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364" w:rsidRDefault="00B51035">
      <w:pPr>
        <w:spacing w:line="331" w:lineRule="auto"/>
        <w:jc w:val="center"/>
        <w:rPr>
          <w:rFonts w:ascii="Georgia" w:eastAsia="Georgia" w:hAnsi="Georgia" w:cs="Georgia"/>
          <w:sz w:val="32"/>
          <w:szCs w:val="32"/>
        </w:rPr>
      </w:pPr>
      <w:r>
        <w:rPr>
          <w:rFonts w:ascii="Georgia" w:eastAsia="Georgia" w:hAnsi="Georgia" w:cs="Georgia"/>
          <w:noProof/>
          <w:sz w:val="32"/>
          <w:szCs w:val="32"/>
          <w:lang w:val="fr-FR"/>
        </w:rPr>
        <w:drawing>
          <wp:anchor distT="0" distB="0" distL="0" distR="0" simplePos="0" relativeHeight="251658240" behindDoc="0" locked="0" layoutInCell="1" hidden="0" allowOverlap="1">
            <wp:simplePos x="0" y="0"/>
            <wp:positionH relativeFrom="page">
              <wp:posOffset>3141345</wp:posOffset>
            </wp:positionH>
            <wp:positionV relativeFrom="page">
              <wp:posOffset>495935</wp:posOffset>
            </wp:positionV>
            <wp:extent cx="922020" cy="452755"/>
            <wp:effectExtent l="0" t="0" r="0" b="0"/>
            <wp:wrapSquare wrapText="bothSides" distT="0" distB="0" distL="0" distR="0"/>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l="4762" t="4349" r="3968" b="13735"/>
                    <a:stretch>
                      <a:fillRect/>
                    </a:stretch>
                  </pic:blipFill>
                  <pic:spPr>
                    <a:xfrm>
                      <a:off x="0" y="0"/>
                      <a:ext cx="922020" cy="452755"/>
                    </a:xfrm>
                    <a:prstGeom prst="rect">
                      <a:avLst/>
                    </a:prstGeom>
                    <a:ln/>
                  </pic:spPr>
                </pic:pic>
              </a:graphicData>
            </a:graphic>
          </wp:anchor>
        </w:drawing>
      </w:r>
      <w:r>
        <w:rPr>
          <w:rFonts w:ascii="Georgia" w:eastAsia="Georgia" w:hAnsi="Georgia" w:cs="Georgia"/>
          <w:noProof/>
          <w:sz w:val="32"/>
          <w:szCs w:val="32"/>
          <w:lang w:val="fr-FR"/>
        </w:rPr>
        <w:drawing>
          <wp:anchor distT="0" distB="0" distL="0" distR="0" simplePos="0" relativeHeight="251659264" behindDoc="0" locked="0" layoutInCell="1" hidden="0" allowOverlap="1">
            <wp:simplePos x="0" y="0"/>
            <wp:positionH relativeFrom="page">
              <wp:posOffset>4306570</wp:posOffset>
            </wp:positionH>
            <wp:positionV relativeFrom="page">
              <wp:posOffset>516255</wp:posOffset>
            </wp:positionV>
            <wp:extent cx="845820" cy="412750"/>
            <wp:effectExtent l="0" t="0" r="0" b="0"/>
            <wp:wrapSquare wrapText="bothSides" distT="0" distB="0" distL="0" distR="0"/>
            <wp:docPr id="1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l="4300" t="4623" r="4740" b="15972"/>
                    <a:stretch>
                      <a:fillRect/>
                    </a:stretch>
                  </pic:blipFill>
                  <pic:spPr>
                    <a:xfrm>
                      <a:off x="0" y="0"/>
                      <a:ext cx="845820" cy="412750"/>
                    </a:xfrm>
                    <a:prstGeom prst="rect">
                      <a:avLst/>
                    </a:prstGeom>
                    <a:ln/>
                  </pic:spPr>
                </pic:pic>
              </a:graphicData>
            </a:graphic>
          </wp:anchor>
        </w:drawing>
      </w:r>
      <w:r>
        <w:rPr>
          <w:noProof/>
          <w:lang w:val="fr-FR"/>
        </w:rPr>
        <w:drawing>
          <wp:anchor distT="0" distB="0" distL="114300" distR="114300" simplePos="0" relativeHeight="251660288" behindDoc="0" locked="0" layoutInCell="1" hidden="0" allowOverlap="1">
            <wp:simplePos x="0" y="0"/>
            <wp:positionH relativeFrom="column">
              <wp:posOffset>4481195</wp:posOffset>
            </wp:positionH>
            <wp:positionV relativeFrom="paragraph">
              <wp:posOffset>-346074</wp:posOffset>
            </wp:positionV>
            <wp:extent cx="899795" cy="313055"/>
            <wp:effectExtent l="0" t="0" r="0" b="0"/>
            <wp:wrapNone/>
            <wp:docPr id="17" name="image5.png" descr="C:\Users\Utilisateur\Desktop\téléchargement.png"/>
            <wp:cNvGraphicFramePr/>
            <a:graphic xmlns:a="http://schemas.openxmlformats.org/drawingml/2006/main">
              <a:graphicData uri="http://schemas.openxmlformats.org/drawingml/2006/picture">
                <pic:pic xmlns:pic="http://schemas.openxmlformats.org/drawingml/2006/picture">
                  <pic:nvPicPr>
                    <pic:cNvPr id="0" name="image5.png" descr="C:\Users\Utilisateur\Desktop\téléchargement.png"/>
                    <pic:cNvPicPr preferRelativeResize="0"/>
                  </pic:nvPicPr>
                  <pic:blipFill>
                    <a:blip r:embed="rId10"/>
                    <a:srcRect l="33749"/>
                    <a:stretch>
                      <a:fillRect/>
                    </a:stretch>
                  </pic:blipFill>
                  <pic:spPr>
                    <a:xfrm>
                      <a:off x="0" y="0"/>
                      <a:ext cx="899795" cy="313055"/>
                    </a:xfrm>
                    <a:prstGeom prst="rect">
                      <a:avLst/>
                    </a:prstGeom>
                    <a:ln/>
                  </pic:spPr>
                </pic:pic>
              </a:graphicData>
            </a:graphic>
          </wp:anchor>
        </w:drawing>
      </w:r>
      <w:r>
        <w:rPr>
          <w:noProof/>
          <w:lang w:val="fr-FR"/>
        </w:rPr>
        <w:drawing>
          <wp:anchor distT="0" distB="0" distL="114300" distR="114300" simplePos="0" relativeHeight="251661312" behindDoc="0" locked="0" layoutInCell="1" hidden="0" allowOverlap="1">
            <wp:simplePos x="0" y="0"/>
            <wp:positionH relativeFrom="column">
              <wp:posOffset>1340485</wp:posOffset>
            </wp:positionH>
            <wp:positionV relativeFrom="paragraph">
              <wp:posOffset>-509268</wp:posOffset>
            </wp:positionV>
            <wp:extent cx="647700" cy="647700"/>
            <wp:effectExtent l="0" t="0" r="0" b="0"/>
            <wp:wrapNone/>
            <wp:docPr id="14" name="image1.jpg" descr="C:\Users\Utilisateur\Desktop\téléchargement.jfif"/>
            <wp:cNvGraphicFramePr/>
            <a:graphic xmlns:a="http://schemas.openxmlformats.org/drawingml/2006/main">
              <a:graphicData uri="http://schemas.openxmlformats.org/drawingml/2006/picture">
                <pic:pic xmlns:pic="http://schemas.openxmlformats.org/drawingml/2006/picture">
                  <pic:nvPicPr>
                    <pic:cNvPr id="0" name="image1.jpg" descr="C:\Users\Utilisateur\Desktop\téléchargement.jfif"/>
                    <pic:cNvPicPr preferRelativeResize="0"/>
                  </pic:nvPicPr>
                  <pic:blipFill>
                    <a:blip r:embed="rId11"/>
                    <a:srcRect/>
                    <a:stretch>
                      <a:fillRect/>
                    </a:stretch>
                  </pic:blipFill>
                  <pic:spPr>
                    <a:xfrm>
                      <a:off x="0" y="0"/>
                      <a:ext cx="647700" cy="647700"/>
                    </a:xfrm>
                    <a:prstGeom prst="rect">
                      <a:avLst/>
                    </a:prstGeom>
                    <a:ln/>
                  </pic:spPr>
                </pic:pic>
              </a:graphicData>
            </a:graphic>
          </wp:anchor>
        </w:drawing>
      </w:r>
      <w:r>
        <w:rPr>
          <w:noProof/>
          <w:lang w:val="fr-FR"/>
        </w:rPr>
        <w:drawing>
          <wp:anchor distT="0" distB="0" distL="114300" distR="114300" simplePos="0" relativeHeight="251662336" behindDoc="0" locked="0" layoutInCell="1" hidden="0" allowOverlap="1">
            <wp:simplePos x="0" y="0"/>
            <wp:positionH relativeFrom="column">
              <wp:posOffset>593725</wp:posOffset>
            </wp:positionH>
            <wp:positionV relativeFrom="paragraph">
              <wp:posOffset>-437514</wp:posOffset>
            </wp:positionV>
            <wp:extent cx="503555" cy="503555"/>
            <wp:effectExtent l="0" t="0" r="0" b="0"/>
            <wp:wrapNone/>
            <wp:docPr id="15" name="image3.jpg" descr="GDR-Bois (@GdrBois) | Twitter"/>
            <wp:cNvGraphicFramePr/>
            <a:graphic xmlns:a="http://schemas.openxmlformats.org/drawingml/2006/main">
              <a:graphicData uri="http://schemas.openxmlformats.org/drawingml/2006/picture">
                <pic:pic xmlns:pic="http://schemas.openxmlformats.org/drawingml/2006/picture">
                  <pic:nvPicPr>
                    <pic:cNvPr id="0" name="image3.jpg" descr="GDR-Bois (@GdrBois) | Twitter"/>
                    <pic:cNvPicPr preferRelativeResize="0"/>
                  </pic:nvPicPr>
                  <pic:blipFill>
                    <a:blip r:embed="rId12"/>
                    <a:srcRect/>
                    <a:stretch>
                      <a:fillRect/>
                    </a:stretch>
                  </pic:blipFill>
                  <pic:spPr>
                    <a:xfrm>
                      <a:off x="0" y="0"/>
                      <a:ext cx="503555" cy="503555"/>
                    </a:xfrm>
                    <a:prstGeom prst="rect">
                      <a:avLst/>
                    </a:prstGeom>
                    <a:ln/>
                  </pic:spPr>
                </pic:pic>
              </a:graphicData>
            </a:graphic>
          </wp:anchor>
        </w:drawing>
      </w:r>
    </w:p>
    <w:p w:rsidR="00383364" w:rsidRDefault="00383364">
      <w:pPr>
        <w:spacing w:line="331" w:lineRule="auto"/>
        <w:jc w:val="center"/>
        <w:rPr>
          <w:rFonts w:ascii="Georgia" w:eastAsia="Georgia" w:hAnsi="Georgia" w:cs="Georgia"/>
          <w:sz w:val="32"/>
          <w:szCs w:val="32"/>
        </w:rPr>
      </w:pPr>
    </w:p>
    <w:p w:rsidR="00383364" w:rsidRDefault="00B51035">
      <w:pPr>
        <w:spacing w:line="331" w:lineRule="auto"/>
        <w:jc w:val="center"/>
        <w:rPr>
          <w:rFonts w:ascii="Georgia" w:eastAsia="Georgia" w:hAnsi="Georgia" w:cs="Georgia"/>
          <w:sz w:val="32"/>
          <w:szCs w:val="32"/>
        </w:rPr>
      </w:pPr>
      <w:r>
        <w:rPr>
          <w:rFonts w:ascii="Georgia" w:eastAsia="Georgia" w:hAnsi="Georgia" w:cs="Georgia"/>
          <w:sz w:val="32"/>
          <w:szCs w:val="32"/>
        </w:rPr>
        <w:t xml:space="preserve">Journées Bois </w:t>
      </w:r>
    </w:p>
    <w:p w:rsidR="00383364" w:rsidRDefault="00B51035">
      <w:pPr>
        <w:spacing w:line="331" w:lineRule="auto"/>
        <w:jc w:val="center"/>
        <w:rPr>
          <w:rFonts w:ascii="Georgia" w:eastAsia="Georgia" w:hAnsi="Georgia" w:cs="Georgia"/>
          <w:sz w:val="28"/>
          <w:szCs w:val="28"/>
        </w:rPr>
      </w:pPr>
      <w:r>
        <w:rPr>
          <w:rFonts w:ascii="Georgia" w:eastAsia="Georgia" w:hAnsi="Georgia" w:cs="Georgia"/>
          <w:sz w:val="28"/>
          <w:szCs w:val="28"/>
        </w:rPr>
        <w:t>Échanges interdisciplinaires sur le bois et les sociétés</w:t>
      </w:r>
    </w:p>
    <w:p w:rsidR="00383364" w:rsidRDefault="00383364">
      <w:pPr>
        <w:spacing w:line="331" w:lineRule="auto"/>
        <w:jc w:val="center"/>
        <w:rPr>
          <w:rFonts w:ascii="Georgia" w:eastAsia="Georgia" w:hAnsi="Georgia" w:cs="Georgia"/>
          <w:b/>
          <w:sz w:val="20"/>
          <w:szCs w:val="20"/>
        </w:rPr>
      </w:pPr>
    </w:p>
    <w:p w:rsidR="00383364" w:rsidRDefault="00B51035">
      <w:pPr>
        <w:spacing w:line="331" w:lineRule="auto"/>
        <w:jc w:val="center"/>
        <w:rPr>
          <w:rFonts w:ascii="Georgia" w:eastAsia="Georgia" w:hAnsi="Georgia" w:cs="Georgia"/>
          <w:i/>
          <w:sz w:val="24"/>
          <w:szCs w:val="24"/>
        </w:rPr>
      </w:pPr>
      <w:r>
        <w:rPr>
          <w:rFonts w:ascii="Georgia" w:eastAsia="Georgia" w:hAnsi="Georgia" w:cs="Georgia"/>
          <w:i/>
          <w:sz w:val="24"/>
          <w:szCs w:val="24"/>
        </w:rPr>
        <w:t>Rencontres Internationales des 18 et 19 octobre 2021</w:t>
      </w:r>
    </w:p>
    <w:p w:rsidR="00383364" w:rsidRDefault="00B51035">
      <w:pPr>
        <w:spacing w:line="331" w:lineRule="auto"/>
        <w:jc w:val="center"/>
        <w:rPr>
          <w:rFonts w:ascii="Georgia" w:eastAsia="Georgia" w:hAnsi="Georgia" w:cs="Georgia"/>
          <w:i/>
          <w:sz w:val="24"/>
          <w:szCs w:val="24"/>
        </w:rPr>
      </w:pPr>
      <w:r>
        <w:rPr>
          <w:rFonts w:ascii="Georgia" w:eastAsia="Georgia" w:hAnsi="Georgia" w:cs="Georgia"/>
          <w:i/>
          <w:sz w:val="24"/>
          <w:szCs w:val="24"/>
        </w:rPr>
        <w:t>INHA, 2 rue Vivienne, Paris</w:t>
      </w:r>
    </w:p>
    <w:p w:rsidR="00383364" w:rsidRDefault="00383364">
      <w:pPr>
        <w:spacing w:before="8" w:line="288" w:lineRule="auto"/>
        <w:jc w:val="center"/>
        <w:rPr>
          <w:rFonts w:ascii="Georgia" w:eastAsia="Georgia" w:hAnsi="Georgia" w:cs="Georgia"/>
          <w:b/>
        </w:rPr>
      </w:pPr>
    </w:p>
    <w:p w:rsidR="00383364" w:rsidRDefault="00B51035">
      <w:pPr>
        <w:spacing w:line="240" w:lineRule="auto"/>
        <w:jc w:val="center"/>
        <w:rPr>
          <w:rFonts w:ascii="Georgia" w:eastAsia="Georgia" w:hAnsi="Georgia" w:cs="Georgia"/>
          <w:b/>
          <w:sz w:val="24"/>
          <w:szCs w:val="24"/>
        </w:rPr>
      </w:pPr>
      <w:r>
        <w:rPr>
          <w:rFonts w:ascii="Georgia" w:eastAsia="Georgia" w:hAnsi="Georgia" w:cs="Georgia"/>
          <w:b/>
          <w:sz w:val="24"/>
          <w:szCs w:val="24"/>
        </w:rPr>
        <w:t>Appel à communication :</w:t>
      </w:r>
    </w:p>
    <w:p w:rsidR="00383364" w:rsidRDefault="00383364">
      <w:pPr>
        <w:spacing w:after="120"/>
        <w:jc w:val="both"/>
        <w:rPr>
          <w:rFonts w:ascii="Georgia" w:eastAsia="Georgia" w:hAnsi="Georgia" w:cs="Georgia"/>
          <w:i/>
          <w:sz w:val="20"/>
          <w:szCs w:val="20"/>
        </w:rPr>
      </w:pPr>
    </w:p>
    <w:p w:rsidR="00383364" w:rsidRDefault="00B51035">
      <w:pPr>
        <w:spacing w:after="120"/>
        <w:ind w:firstLine="567"/>
        <w:jc w:val="both"/>
        <w:rPr>
          <w:rFonts w:ascii="Georgia" w:eastAsia="Georgia" w:hAnsi="Georgia" w:cs="Georgia"/>
          <w:sz w:val="20"/>
          <w:szCs w:val="20"/>
        </w:rPr>
      </w:pPr>
      <w:r>
        <w:rPr>
          <w:rFonts w:ascii="Georgia" w:eastAsia="Georgia" w:hAnsi="Georgia" w:cs="Georgia"/>
          <w:sz w:val="20"/>
          <w:szCs w:val="20"/>
        </w:rPr>
        <w:t xml:space="preserve">Les </w:t>
      </w:r>
      <w:r>
        <w:rPr>
          <w:rFonts w:ascii="Georgia" w:eastAsia="Georgia" w:hAnsi="Georgia" w:cs="Georgia"/>
          <w:i/>
          <w:sz w:val="20"/>
          <w:szCs w:val="20"/>
        </w:rPr>
        <w:t>Journées Bois</w:t>
      </w:r>
      <w:r>
        <w:rPr>
          <w:rFonts w:ascii="Georgia" w:eastAsia="Georgia" w:hAnsi="Georgia" w:cs="Georgia"/>
          <w:sz w:val="20"/>
          <w:szCs w:val="20"/>
        </w:rPr>
        <w:t xml:space="preserve"> organisées à l’INHA les 18 et 19 octobre 2021 seront l’occasion d’ouvrir la discussion entre les acteurs des différentes disciplines s’intéressant au bois. Les échanges seront organisés autour de quatre thématiques principales. Ces </w:t>
      </w:r>
      <w:r>
        <w:rPr>
          <w:rFonts w:ascii="Georgia" w:eastAsia="Georgia" w:hAnsi="Georgia" w:cs="Georgia"/>
          <w:i/>
          <w:sz w:val="20"/>
          <w:szCs w:val="20"/>
        </w:rPr>
        <w:t>Journées Bois</w:t>
      </w:r>
      <w:r>
        <w:rPr>
          <w:rFonts w:ascii="Georgia" w:eastAsia="Georgia" w:hAnsi="Georgia" w:cs="Georgia"/>
          <w:sz w:val="20"/>
          <w:szCs w:val="20"/>
        </w:rPr>
        <w:t xml:space="preserve"> regrouperont des </w:t>
      </w:r>
      <w:proofErr w:type="spellStart"/>
      <w:r>
        <w:rPr>
          <w:rFonts w:ascii="Georgia" w:eastAsia="Georgia" w:hAnsi="Georgia" w:cs="Georgia"/>
          <w:sz w:val="20"/>
          <w:szCs w:val="20"/>
        </w:rPr>
        <w:t>chercheur.e.s</w:t>
      </w:r>
      <w:proofErr w:type="spellEnd"/>
      <w:r>
        <w:rPr>
          <w:rFonts w:ascii="Georgia" w:eastAsia="Georgia" w:hAnsi="Georgia" w:cs="Georgia"/>
          <w:sz w:val="20"/>
          <w:szCs w:val="20"/>
        </w:rPr>
        <w:t xml:space="preserve"> et </w:t>
      </w:r>
      <w:proofErr w:type="spellStart"/>
      <w:r>
        <w:rPr>
          <w:rFonts w:ascii="Georgia" w:eastAsia="Georgia" w:hAnsi="Georgia" w:cs="Georgia"/>
          <w:sz w:val="20"/>
          <w:szCs w:val="20"/>
        </w:rPr>
        <w:t>étudiant.e.s</w:t>
      </w:r>
      <w:proofErr w:type="spellEnd"/>
      <w:r>
        <w:rPr>
          <w:rFonts w:ascii="Georgia" w:eastAsia="Georgia" w:hAnsi="Georgia" w:cs="Georgia"/>
          <w:sz w:val="20"/>
          <w:szCs w:val="20"/>
        </w:rPr>
        <w:t xml:space="preserve"> en sciences naturelles et en sciences humaines, mais également des architectes et des artisans spécialistes dans le travail du bois. Elles sont ouvertes à toutes les périodes depuis la Préhistoire ancienne, ainsi qu’à toutes les aires géographiques. </w:t>
      </w:r>
    </w:p>
    <w:p w:rsidR="00383364" w:rsidRDefault="00B51035">
      <w:pPr>
        <w:spacing w:after="120"/>
        <w:ind w:firstLine="567"/>
        <w:jc w:val="both"/>
        <w:rPr>
          <w:rFonts w:ascii="Georgia" w:eastAsia="Georgia" w:hAnsi="Georgia" w:cs="Georgia"/>
          <w:sz w:val="20"/>
          <w:szCs w:val="20"/>
        </w:rPr>
      </w:pPr>
      <w:r>
        <w:rPr>
          <w:rFonts w:ascii="Georgia" w:eastAsia="Georgia" w:hAnsi="Georgia" w:cs="Georgia"/>
          <w:sz w:val="20"/>
          <w:szCs w:val="20"/>
        </w:rPr>
        <w:t xml:space="preserve">Chaque communication devra s’inscrire dans l’une des quatre thématiques. Le format et le </w:t>
      </w:r>
      <w:proofErr w:type="gramStart"/>
      <w:r>
        <w:rPr>
          <w:rFonts w:ascii="Georgia" w:eastAsia="Georgia" w:hAnsi="Georgia" w:cs="Georgia"/>
          <w:sz w:val="20"/>
          <w:szCs w:val="20"/>
        </w:rPr>
        <w:t>support</w:t>
      </w:r>
      <w:proofErr w:type="gramEnd"/>
      <w:r>
        <w:rPr>
          <w:rFonts w:ascii="Georgia" w:eastAsia="Georgia" w:hAnsi="Georgia" w:cs="Georgia"/>
          <w:sz w:val="20"/>
          <w:szCs w:val="20"/>
        </w:rPr>
        <w:t xml:space="preserve"> des communications ne sont pas imposés (diaporama, </w:t>
      </w:r>
      <w:proofErr w:type="spellStart"/>
      <w:r>
        <w:rPr>
          <w:rFonts w:ascii="Georgia" w:eastAsia="Georgia" w:hAnsi="Georgia" w:cs="Georgia"/>
          <w:sz w:val="20"/>
          <w:szCs w:val="20"/>
        </w:rPr>
        <w:t>video</w:t>
      </w:r>
      <w:proofErr w:type="spellEnd"/>
      <w:r>
        <w:rPr>
          <w:rFonts w:ascii="Georgia" w:eastAsia="Georgia" w:hAnsi="Georgia" w:cs="Georgia"/>
          <w:sz w:val="20"/>
          <w:szCs w:val="20"/>
        </w:rPr>
        <w:t>, démonstration, etc.), elles devront toutefois se limiter à 20 minutes. Un format plus court de présentation (5 minutes) illustrée par un poster est également possible à la fin de chaque session. Les communications seront en français ou en anglais</w:t>
      </w:r>
      <w:r>
        <w:rPr>
          <w:rFonts w:ascii="Georgia" w:eastAsia="Georgia" w:hAnsi="Georgia" w:cs="Georgia"/>
          <w:sz w:val="20"/>
          <w:szCs w:val="20"/>
          <w:vertAlign w:val="superscript"/>
        </w:rPr>
        <w:footnoteReference w:id="1"/>
      </w:r>
      <w:r>
        <w:rPr>
          <w:rFonts w:ascii="Georgia" w:eastAsia="Georgia" w:hAnsi="Georgia" w:cs="Georgia"/>
          <w:sz w:val="20"/>
          <w:szCs w:val="20"/>
        </w:rPr>
        <w:t xml:space="preserve">. Ces échanges feront l’objet d’une publication. </w:t>
      </w:r>
    </w:p>
    <w:p w:rsidR="00383364" w:rsidRDefault="00383364">
      <w:pPr>
        <w:spacing w:after="120"/>
        <w:ind w:firstLine="567"/>
        <w:jc w:val="both"/>
        <w:rPr>
          <w:rFonts w:ascii="Georgia" w:eastAsia="Georgia" w:hAnsi="Georgia" w:cs="Georgia"/>
          <w:i/>
          <w:sz w:val="20"/>
          <w:szCs w:val="20"/>
        </w:rPr>
      </w:pPr>
    </w:p>
    <w:p w:rsidR="00383364" w:rsidRDefault="00B51035">
      <w:pPr>
        <w:keepNext/>
        <w:keepLines/>
        <w:pBdr>
          <w:top w:val="nil"/>
          <w:left w:val="nil"/>
          <w:bottom w:val="nil"/>
          <w:right w:val="nil"/>
          <w:between w:val="nil"/>
        </w:pBdr>
        <w:jc w:val="both"/>
        <w:rPr>
          <w:rFonts w:ascii="Georgia" w:eastAsia="Georgia" w:hAnsi="Georgia" w:cs="Georgia"/>
          <w:i/>
        </w:rPr>
      </w:pPr>
      <w:bookmarkStart w:id="0" w:name="_heading=h.30j0zll" w:colFirst="0" w:colLast="0"/>
      <w:bookmarkEnd w:id="0"/>
      <w:r>
        <w:rPr>
          <w:rFonts w:ascii="Georgia" w:eastAsia="Georgia" w:hAnsi="Georgia" w:cs="Georgia"/>
          <w:color w:val="000000"/>
        </w:rPr>
        <w:t xml:space="preserve">Thème 1 : Méthodes et techniques d’étude du matériau bois en contexte archéologique </w:t>
      </w:r>
    </w:p>
    <w:p w:rsidR="00383364" w:rsidRDefault="00383364">
      <w:pPr>
        <w:keepNext/>
        <w:keepLines/>
        <w:pBdr>
          <w:top w:val="nil"/>
          <w:left w:val="nil"/>
          <w:bottom w:val="nil"/>
          <w:right w:val="nil"/>
          <w:between w:val="nil"/>
        </w:pBdr>
        <w:jc w:val="both"/>
        <w:rPr>
          <w:rFonts w:ascii="Georgia" w:eastAsia="Georgia" w:hAnsi="Georgia" w:cs="Georgia"/>
          <w:b/>
          <w:i/>
          <w:sz w:val="20"/>
          <w:szCs w:val="20"/>
        </w:rPr>
      </w:pPr>
      <w:bookmarkStart w:id="1" w:name="_heading=h.fsqurzscyxjq" w:colFirst="0" w:colLast="0"/>
      <w:bookmarkEnd w:id="1"/>
    </w:p>
    <w:p w:rsidR="00383364" w:rsidRDefault="00B51035">
      <w:pPr>
        <w:keepNext/>
        <w:keepLines/>
        <w:pBdr>
          <w:top w:val="nil"/>
          <w:left w:val="nil"/>
          <w:bottom w:val="nil"/>
          <w:right w:val="nil"/>
          <w:between w:val="nil"/>
        </w:pBdr>
        <w:ind w:left="283" w:right="242" w:firstLine="720"/>
        <w:jc w:val="both"/>
        <w:rPr>
          <w:rFonts w:ascii="Georgia" w:eastAsia="Georgia" w:hAnsi="Georgia" w:cs="Georgia"/>
          <w:sz w:val="20"/>
          <w:szCs w:val="20"/>
        </w:rPr>
      </w:pPr>
      <w:bookmarkStart w:id="2" w:name="_heading=h.xeix3d78392p" w:colFirst="0" w:colLast="0"/>
      <w:bookmarkEnd w:id="2"/>
      <w:r>
        <w:rPr>
          <w:rFonts w:ascii="Georgia" w:eastAsia="Georgia" w:hAnsi="Georgia" w:cs="Georgia"/>
          <w:sz w:val="20"/>
          <w:szCs w:val="20"/>
        </w:rPr>
        <w:t>Matériau organique et périssable, le bois au cours du temps est préservé dans certaines conditions (imbibés, gelés, carbonisés, minéralisés, desséchés) mais a subi des dégradations. Ce thème aborde les différentes méthodes et techniques d’étude actuelles du matériau bois en contexte archéologique (sites et hors sites d’habitat). Comment extraire et analyser les différentes informations culturelles et paléo-environnementales enregistrées dans les bois archéologiques ? Les développements méthodologiques des études traditionnelles (dendrochronologie, anthracologie, micro et macroscopiques, etc.), et les récentes avancées techniques et technologiques (analyses physico-chimiques et isotopiques, densitométriques, génétiques, etc.), plus particulièrement utilisés dans les sciences de l’environnement, peuvent aujourd’hui contribuer à une meilleure compréhension des bois archéologiques et sont encore peu exploités. Nous souhaitons ainsi, grâce à la mise en place d’un dialogue interdisciplinaire, explorer les possibilités d’étude du matériau bois grâce à ces méthodes innovantes et en discuter les limites, notamment quand le bois est archéologique.</w:t>
      </w:r>
    </w:p>
    <w:p w:rsidR="00383364" w:rsidRDefault="00383364">
      <w:pPr>
        <w:spacing w:before="240"/>
        <w:ind w:left="283" w:right="242" w:firstLine="720"/>
        <w:jc w:val="both"/>
        <w:rPr>
          <w:rFonts w:ascii="Georgia" w:eastAsia="Georgia" w:hAnsi="Georgia" w:cs="Georgia"/>
          <w:sz w:val="20"/>
          <w:szCs w:val="20"/>
        </w:rPr>
      </w:pPr>
      <w:bookmarkStart w:id="3" w:name="_heading=h.ka4uk3wvi93n" w:colFirst="0" w:colLast="0"/>
      <w:bookmarkEnd w:id="3"/>
    </w:p>
    <w:p w:rsidR="00383364" w:rsidRDefault="00B51035">
      <w:pPr>
        <w:keepNext/>
        <w:keepLines/>
        <w:pBdr>
          <w:top w:val="nil"/>
          <w:left w:val="nil"/>
          <w:bottom w:val="nil"/>
          <w:right w:val="nil"/>
          <w:between w:val="nil"/>
        </w:pBdr>
        <w:jc w:val="both"/>
        <w:rPr>
          <w:rFonts w:ascii="Georgia" w:eastAsia="Georgia" w:hAnsi="Georgia" w:cs="Georgia"/>
          <w:color w:val="000000"/>
          <w:sz w:val="20"/>
          <w:szCs w:val="20"/>
        </w:rPr>
      </w:pPr>
      <w:bookmarkStart w:id="4" w:name="_heading=h.3znysh7" w:colFirst="0" w:colLast="0"/>
      <w:bookmarkEnd w:id="4"/>
      <w:r>
        <w:rPr>
          <w:rFonts w:ascii="Georgia" w:eastAsia="Georgia" w:hAnsi="Georgia" w:cs="Georgia"/>
          <w:color w:val="000000"/>
        </w:rPr>
        <w:t>Thème 2 : Ressources en bois, climat, sociétés - Reconstitution des milieux et interactions</w:t>
      </w:r>
      <w:r>
        <w:rPr>
          <w:rFonts w:ascii="Georgia" w:eastAsia="Georgia" w:hAnsi="Georgia" w:cs="Georgia"/>
          <w:color w:val="000000"/>
          <w:sz w:val="20"/>
          <w:szCs w:val="20"/>
        </w:rPr>
        <w:t xml:space="preserve"> </w:t>
      </w:r>
    </w:p>
    <w:p w:rsidR="00383364" w:rsidRDefault="00B51035">
      <w:pPr>
        <w:spacing w:before="240"/>
        <w:ind w:left="283" w:right="242" w:firstLine="570"/>
        <w:jc w:val="both"/>
        <w:rPr>
          <w:rFonts w:ascii="Georgia" w:eastAsia="Georgia" w:hAnsi="Georgia" w:cs="Georgia"/>
          <w:sz w:val="20"/>
          <w:szCs w:val="20"/>
        </w:rPr>
      </w:pPr>
      <w:r>
        <w:rPr>
          <w:rFonts w:ascii="Georgia" w:eastAsia="Georgia" w:hAnsi="Georgia" w:cs="Georgia"/>
          <w:sz w:val="20"/>
          <w:szCs w:val="20"/>
        </w:rPr>
        <w:t xml:space="preserve">Les vestiges archéologiques en bois sont des archives des variations climatiques et environnementales annuelles. Les objectifs de ce thème sont d’aborder les recherches paléo-environnementales actuelles fondées sur ces restes organiques qui contribuent à une meilleure </w:t>
      </w:r>
      <w:r>
        <w:rPr>
          <w:rFonts w:ascii="Georgia" w:eastAsia="Georgia" w:hAnsi="Georgia" w:cs="Georgia"/>
          <w:sz w:val="20"/>
          <w:szCs w:val="20"/>
        </w:rPr>
        <w:lastRenderedPageBreak/>
        <w:t xml:space="preserve">compréhension des milieux (climat, environnement, ressources) et des interactions Hommes-milieux durant le Pléistocène et Holocène. Il est important de valoriser ces indicateurs environnementaux qui permettent d’acquérir des données </w:t>
      </w:r>
      <w:proofErr w:type="spellStart"/>
      <w:r>
        <w:rPr>
          <w:rFonts w:ascii="Georgia" w:eastAsia="Georgia" w:hAnsi="Georgia" w:cs="Georgia"/>
          <w:sz w:val="20"/>
          <w:szCs w:val="20"/>
        </w:rPr>
        <w:t>paléoclimatiques</w:t>
      </w:r>
      <w:proofErr w:type="spellEnd"/>
      <w:r>
        <w:rPr>
          <w:rFonts w:ascii="Georgia" w:eastAsia="Georgia" w:hAnsi="Georgia" w:cs="Georgia"/>
          <w:sz w:val="20"/>
          <w:szCs w:val="20"/>
        </w:rPr>
        <w:t xml:space="preserve"> et </w:t>
      </w:r>
      <w:proofErr w:type="spellStart"/>
      <w:r>
        <w:rPr>
          <w:rFonts w:ascii="Georgia" w:eastAsia="Georgia" w:hAnsi="Georgia" w:cs="Georgia"/>
          <w:sz w:val="20"/>
          <w:szCs w:val="20"/>
        </w:rPr>
        <w:t>paléoenvironnementales</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multiscalaires</w:t>
      </w:r>
      <w:proofErr w:type="spellEnd"/>
      <w:r>
        <w:rPr>
          <w:rFonts w:ascii="Georgia" w:eastAsia="Georgia" w:hAnsi="Georgia" w:cs="Georgia"/>
          <w:sz w:val="20"/>
          <w:szCs w:val="20"/>
        </w:rPr>
        <w:t xml:space="preserve"> (annuelle à centennale, locale à régionale par exemple), et de reconstituer les changements climatiques et l’évolution de l’environnement. Nous souhaitons ainsi discuter du milieu de l’Homme et de son territoire perçus à travers les bois archéologiques, et qui permettent, grâce à différentes échelles de résolution spatio-temporelle, de questionner les relations socio-écologiques entre les sociétés humaines et leurs milieux (résilience, adaptation, exploitation et impact d’écosystèmes changeants).</w:t>
      </w:r>
    </w:p>
    <w:p w:rsidR="00383364" w:rsidRDefault="00383364">
      <w:pPr>
        <w:rPr>
          <w:rFonts w:ascii="Georgia" w:eastAsia="Georgia" w:hAnsi="Georgia" w:cs="Georgia"/>
          <w:sz w:val="20"/>
          <w:szCs w:val="20"/>
        </w:rPr>
      </w:pPr>
    </w:p>
    <w:p w:rsidR="00383364" w:rsidRDefault="00B51035">
      <w:pPr>
        <w:keepNext/>
        <w:keepLines/>
        <w:pBdr>
          <w:top w:val="nil"/>
          <w:left w:val="nil"/>
          <w:bottom w:val="nil"/>
          <w:right w:val="nil"/>
          <w:between w:val="nil"/>
        </w:pBdr>
        <w:jc w:val="both"/>
        <w:rPr>
          <w:rFonts w:ascii="Georgia" w:eastAsia="Georgia" w:hAnsi="Georgia" w:cs="Georgia"/>
          <w:sz w:val="20"/>
          <w:szCs w:val="20"/>
        </w:rPr>
      </w:pPr>
      <w:bookmarkStart w:id="5" w:name="_heading=h.2et92p0" w:colFirst="0" w:colLast="0"/>
      <w:bookmarkEnd w:id="5"/>
      <w:r>
        <w:rPr>
          <w:rFonts w:ascii="Georgia" w:eastAsia="Georgia" w:hAnsi="Georgia" w:cs="Georgia"/>
          <w:color w:val="000000"/>
        </w:rPr>
        <w:t>Thème 3 : Artisans du bois</w:t>
      </w:r>
      <w:r>
        <w:rPr>
          <w:rFonts w:ascii="Georgia" w:eastAsia="Georgia" w:hAnsi="Georgia" w:cs="Georgia"/>
          <w:color w:val="000000"/>
          <w:sz w:val="20"/>
          <w:szCs w:val="20"/>
        </w:rPr>
        <w:t xml:space="preserve"> </w:t>
      </w:r>
    </w:p>
    <w:p w:rsidR="00383364" w:rsidRDefault="00383364">
      <w:pPr>
        <w:keepNext/>
        <w:keepLines/>
        <w:pBdr>
          <w:top w:val="nil"/>
          <w:left w:val="nil"/>
          <w:bottom w:val="nil"/>
          <w:right w:val="nil"/>
          <w:between w:val="nil"/>
        </w:pBdr>
        <w:ind w:firstLine="720"/>
        <w:jc w:val="both"/>
        <w:rPr>
          <w:rFonts w:ascii="Georgia" w:eastAsia="Georgia" w:hAnsi="Georgia" w:cs="Georgia"/>
          <w:sz w:val="20"/>
          <w:szCs w:val="20"/>
        </w:rPr>
      </w:pPr>
      <w:bookmarkStart w:id="6" w:name="_heading=h.j1jljgqci3n" w:colFirst="0" w:colLast="0"/>
      <w:bookmarkEnd w:id="6"/>
    </w:p>
    <w:p w:rsidR="00383364" w:rsidRDefault="00B51035">
      <w:pPr>
        <w:keepNext/>
        <w:keepLines/>
        <w:pBdr>
          <w:top w:val="nil"/>
          <w:left w:val="nil"/>
          <w:bottom w:val="nil"/>
          <w:right w:val="nil"/>
          <w:between w:val="nil"/>
        </w:pBdr>
        <w:ind w:left="283" w:right="242" w:firstLine="720"/>
        <w:jc w:val="both"/>
        <w:rPr>
          <w:rFonts w:ascii="Georgia" w:eastAsia="Georgia" w:hAnsi="Georgia" w:cs="Georgia"/>
          <w:sz w:val="20"/>
          <w:szCs w:val="20"/>
        </w:rPr>
      </w:pPr>
      <w:bookmarkStart w:id="7" w:name="_heading=h.gtnfgfuknezg" w:colFirst="0" w:colLast="0"/>
      <w:bookmarkEnd w:id="7"/>
      <w:r>
        <w:rPr>
          <w:rFonts w:ascii="Georgia" w:eastAsia="Georgia" w:hAnsi="Georgia" w:cs="Georgia"/>
          <w:sz w:val="20"/>
          <w:szCs w:val="20"/>
        </w:rPr>
        <w:t xml:space="preserve">Auteur d’un travail manuel traditionnel, qui </w:t>
      </w:r>
      <w:proofErr w:type="gramStart"/>
      <w:r>
        <w:rPr>
          <w:rFonts w:ascii="Georgia" w:eastAsia="Georgia" w:hAnsi="Georgia" w:cs="Georgia"/>
          <w:sz w:val="20"/>
          <w:szCs w:val="20"/>
        </w:rPr>
        <w:t>sont</w:t>
      </w:r>
      <w:proofErr w:type="gramEnd"/>
      <w:r>
        <w:rPr>
          <w:rFonts w:ascii="Georgia" w:eastAsia="Georgia" w:hAnsi="Georgia" w:cs="Georgia"/>
          <w:sz w:val="20"/>
          <w:szCs w:val="20"/>
        </w:rPr>
        <w:t xml:space="preserve"> les artisans du bois ? A travers les expériences de divers acteurs (ethnologues, artisans, historiens, archéologues, ethnographes), nous chercherons à comprendre qui travaille le bois au sein des sociétés. Nous nous intéresserons particulièrement à la place et au statut des artisans, ainsi qu’aux raisons qui les amènent à travailler le bois. Ainsi, nous tenterons d’appréhender la relation des artisans avec le matériau bois. Nous discuterons de l’importance de l’expérience, ainsi que de l’influence des sensations (toucher, odorat, vue), essentielles au travail du bois. Ces thèmes seront abordés en questionnant les principes d’apprentissage des connaissances liées au bois et l’importance de la transmission des savoirs et des savoir-faire.</w:t>
      </w:r>
    </w:p>
    <w:p w:rsidR="00383364" w:rsidRDefault="00383364">
      <w:pPr>
        <w:keepNext/>
        <w:keepLines/>
        <w:pBdr>
          <w:top w:val="nil"/>
          <w:left w:val="nil"/>
          <w:bottom w:val="nil"/>
          <w:right w:val="nil"/>
          <w:between w:val="nil"/>
        </w:pBdr>
        <w:jc w:val="both"/>
        <w:rPr>
          <w:rFonts w:ascii="Georgia" w:eastAsia="Georgia" w:hAnsi="Georgia" w:cs="Georgia"/>
          <w:b/>
          <w:color w:val="000000"/>
          <w:sz w:val="20"/>
          <w:szCs w:val="20"/>
        </w:rPr>
      </w:pPr>
      <w:bookmarkStart w:id="8" w:name="_heading=h.49zsjzrhpsht" w:colFirst="0" w:colLast="0"/>
      <w:bookmarkEnd w:id="8"/>
    </w:p>
    <w:p w:rsidR="00383364" w:rsidRDefault="00B51035">
      <w:pPr>
        <w:keepNext/>
        <w:keepLines/>
        <w:pBdr>
          <w:top w:val="nil"/>
          <w:left w:val="nil"/>
          <w:bottom w:val="nil"/>
          <w:right w:val="nil"/>
          <w:between w:val="nil"/>
        </w:pBdr>
        <w:jc w:val="both"/>
        <w:rPr>
          <w:rFonts w:ascii="Georgia" w:eastAsia="Georgia" w:hAnsi="Georgia" w:cs="Georgia"/>
          <w:b/>
        </w:rPr>
      </w:pPr>
      <w:bookmarkStart w:id="9" w:name="_heading=h.cufq9wsicl6v" w:colFirst="0" w:colLast="0"/>
      <w:bookmarkEnd w:id="9"/>
      <w:r>
        <w:rPr>
          <w:rFonts w:ascii="Georgia" w:eastAsia="Georgia" w:hAnsi="Georgia" w:cs="Georgia"/>
          <w:color w:val="000000"/>
        </w:rPr>
        <w:t>Thème 4 : Le bois dans les sociétés : analyser les techniques de travail du bois</w:t>
      </w:r>
      <w:r>
        <w:rPr>
          <w:rFonts w:ascii="Georgia" w:eastAsia="Georgia" w:hAnsi="Georgia" w:cs="Georgia"/>
          <w:b/>
          <w:color w:val="000000"/>
        </w:rPr>
        <w:t xml:space="preserve"> </w:t>
      </w:r>
    </w:p>
    <w:p w:rsidR="00383364" w:rsidRDefault="00383364">
      <w:pPr>
        <w:keepNext/>
        <w:keepLines/>
        <w:pBdr>
          <w:top w:val="nil"/>
          <w:left w:val="nil"/>
          <w:bottom w:val="nil"/>
          <w:right w:val="nil"/>
          <w:between w:val="nil"/>
        </w:pBdr>
        <w:jc w:val="both"/>
        <w:rPr>
          <w:rFonts w:ascii="Georgia" w:eastAsia="Georgia" w:hAnsi="Georgia" w:cs="Georgia"/>
          <w:b/>
          <w:sz w:val="20"/>
          <w:szCs w:val="20"/>
        </w:rPr>
      </w:pPr>
      <w:bookmarkStart w:id="10" w:name="_heading=h.hu5y3i8p1sza" w:colFirst="0" w:colLast="0"/>
      <w:bookmarkEnd w:id="10"/>
    </w:p>
    <w:p w:rsidR="00383364" w:rsidRDefault="00B51035">
      <w:pPr>
        <w:ind w:left="283" w:right="242" w:firstLine="570"/>
        <w:jc w:val="both"/>
        <w:rPr>
          <w:rFonts w:ascii="Georgia" w:eastAsia="Georgia" w:hAnsi="Georgia" w:cs="Georgia"/>
          <w:sz w:val="20"/>
          <w:szCs w:val="20"/>
        </w:rPr>
      </w:pPr>
      <w:r>
        <w:rPr>
          <w:rFonts w:ascii="Georgia" w:eastAsia="Georgia" w:hAnsi="Georgia" w:cs="Georgia"/>
          <w:sz w:val="20"/>
          <w:szCs w:val="20"/>
        </w:rPr>
        <w:t xml:space="preserve">Dans ce dernier thème, il sera question de mobilier en bois, d’architecture ou encore de construction navale sans restriction géographique ou chronologique. L’objectif est de détailler les techniques de construction et de fabrication utilisées dans divers contextes où le bois est travaillé, leurs variations culturelles, ainsi que les innovations techniques perceptibles dans les sociétés où elles sont apparues. Enfin, un autre des objectifs est de discuter des vocabulaires utilisés par les différentes disciplines s’intéressant au bois d’œuvre dans une tentative d’uniformiser ces lexiques techniques et architecturaux. </w:t>
      </w:r>
    </w:p>
    <w:p w:rsidR="00383364" w:rsidRDefault="00383364">
      <w:pPr>
        <w:spacing w:after="120"/>
        <w:jc w:val="center"/>
        <w:rPr>
          <w:rFonts w:ascii="Georgia" w:eastAsia="Georgia" w:hAnsi="Georgia" w:cs="Georgia"/>
          <w:sz w:val="20"/>
          <w:szCs w:val="20"/>
        </w:rPr>
      </w:pPr>
    </w:p>
    <w:p w:rsidR="00383364" w:rsidRDefault="00B51035">
      <w:pPr>
        <w:spacing w:after="120"/>
        <w:jc w:val="center"/>
        <w:rPr>
          <w:rFonts w:ascii="Georgia" w:eastAsia="Georgia" w:hAnsi="Georgia" w:cs="Georgia"/>
          <w:sz w:val="20"/>
          <w:szCs w:val="20"/>
        </w:rPr>
      </w:pPr>
      <w:r>
        <w:rPr>
          <w:rFonts w:ascii="Georgia" w:eastAsia="Georgia" w:hAnsi="Georgia" w:cs="Georgia"/>
          <w:sz w:val="20"/>
          <w:szCs w:val="20"/>
        </w:rPr>
        <w:t>La fiche d’inscription et le résumé (300 mots) sont à envoyer avant le</w:t>
      </w:r>
      <w:r>
        <w:rPr>
          <w:rFonts w:ascii="Georgia" w:eastAsia="Georgia" w:hAnsi="Georgia" w:cs="Georgia"/>
          <w:b/>
          <w:sz w:val="20"/>
          <w:szCs w:val="20"/>
        </w:rPr>
        <w:t xml:space="preserve"> 1er juin 2021</w:t>
      </w:r>
      <w:r>
        <w:rPr>
          <w:rFonts w:ascii="Georgia" w:eastAsia="Georgia" w:hAnsi="Georgia" w:cs="Georgia"/>
          <w:sz w:val="20"/>
          <w:szCs w:val="20"/>
        </w:rPr>
        <w:t xml:space="preserve"> à l’adresse : </w:t>
      </w:r>
      <w:hyperlink r:id="rId13">
        <w:r>
          <w:rPr>
            <w:rFonts w:ascii="Georgia" w:eastAsia="Georgia" w:hAnsi="Georgia" w:cs="Georgia"/>
            <w:b/>
            <w:sz w:val="20"/>
            <w:szCs w:val="20"/>
            <w:u w:val="single"/>
          </w:rPr>
          <w:t>journeesbois@gmail.com</w:t>
        </w:r>
      </w:hyperlink>
      <w:r>
        <w:rPr>
          <w:rFonts w:ascii="Georgia" w:eastAsia="Georgia" w:hAnsi="Georgia" w:cs="Georgia"/>
          <w:sz w:val="20"/>
          <w:szCs w:val="20"/>
        </w:rPr>
        <w:t>.</w:t>
      </w:r>
    </w:p>
    <w:p w:rsidR="00383364" w:rsidRDefault="00383364">
      <w:pPr>
        <w:spacing w:after="120"/>
        <w:jc w:val="center"/>
        <w:rPr>
          <w:rFonts w:ascii="Georgia" w:eastAsia="Georgia" w:hAnsi="Georgia" w:cs="Georgia"/>
          <w:sz w:val="20"/>
          <w:szCs w:val="20"/>
        </w:rPr>
        <w:sectPr w:rsidR="00383364">
          <w:headerReference w:type="default" r:id="rId14"/>
          <w:footerReference w:type="default" r:id="rId15"/>
          <w:pgSz w:w="11906" w:h="16838"/>
          <w:pgMar w:top="1440" w:right="1440" w:bottom="1440" w:left="1440" w:header="720" w:footer="720" w:gutter="0"/>
          <w:pgNumType w:start="1"/>
          <w:cols w:space="720"/>
        </w:sectPr>
      </w:pPr>
    </w:p>
    <w:p w:rsidR="00383364" w:rsidRDefault="00B51035">
      <w:pPr>
        <w:spacing w:after="120"/>
        <w:jc w:val="both"/>
        <w:rPr>
          <w:rFonts w:ascii="Georgia" w:eastAsia="Georgia" w:hAnsi="Georgia" w:cs="Georgia"/>
          <w:sz w:val="20"/>
          <w:szCs w:val="20"/>
        </w:rPr>
      </w:pPr>
      <w:r>
        <w:rPr>
          <w:rFonts w:ascii="Georgia" w:eastAsia="Georgia" w:hAnsi="Georgia" w:cs="Georgia"/>
          <w:b/>
          <w:sz w:val="20"/>
          <w:szCs w:val="20"/>
        </w:rPr>
        <w:lastRenderedPageBreak/>
        <w:t>Comité d’organisation :</w:t>
      </w:r>
    </w:p>
    <w:p w:rsidR="00383364" w:rsidRDefault="00B51035">
      <w:pPr>
        <w:spacing w:after="60"/>
        <w:jc w:val="both"/>
        <w:rPr>
          <w:rFonts w:ascii="Georgia" w:eastAsia="Georgia" w:hAnsi="Georgia" w:cs="Georgia"/>
          <w:sz w:val="20"/>
          <w:szCs w:val="20"/>
        </w:rPr>
      </w:pPr>
      <w:r>
        <w:rPr>
          <w:rFonts w:ascii="Georgia" w:eastAsia="Georgia" w:hAnsi="Georgia" w:cs="Georgia"/>
          <w:sz w:val="20"/>
          <w:szCs w:val="20"/>
        </w:rPr>
        <w:t xml:space="preserve">Paul </w:t>
      </w:r>
      <w:proofErr w:type="spellStart"/>
      <w:r>
        <w:rPr>
          <w:rFonts w:ascii="Georgia" w:eastAsia="Georgia" w:hAnsi="Georgia" w:cs="Georgia"/>
          <w:sz w:val="20"/>
          <w:szCs w:val="20"/>
        </w:rPr>
        <w:t>Bacoup</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Univ</w:t>
      </w:r>
      <w:proofErr w:type="spellEnd"/>
      <w:r>
        <w:rPr>
          <w:rFonts w:ascii="Georgia" w:eastAsia="Georgia" w:hAnsi="Georgia" w:cs="Georgia"/>
          <w:sz w:val="20"/>
          <w:szCs w:val="20"/>
        </w:rPr>
        <w:t xml:space="preserve">. Paris 1, UMR 7041 </w:t>
      </w:r>
      <w:proofErr w:type="spellStart"/>
      <w:r>
        <w:rPr>
          <w:rFonts w:ascii="Georgia" w:eastAsia="Georgia" w:hAnsi="Georgia" w:cs="Georgia"/>
          <w:sz w:val="20"/>
          <w:szCs w:val="20"/>
        </w:rPr>
        <w:t>ArScAn</w:t>
      </w:r>
      <w:proofErr w:type="spellEnd"/>
      <w:r>
        <w:rPr>
          <w:rFonts w:ascii="Georgia" w:eastAsia="Georgia" w:hAnsi="Georgia" w:cs="Georgia"/>
          <w:sz w:val="20"/>
          <w:szCs w:val="20"/>
        </w:rPr>
        <w:t xml:space="preserve"> - Protohistoire égéenne)</w:t>
      </w:r>
    </w:p>
    <w:p w:rsidR="00383364" w:rsidRDefault="00B51035">
      <w:pPr>
        <w:spacing w:after="60"/>
        <w:jc w:val="both"/>
        <w:rPr>
          <w:rFonts w:ascii="Georgia" w:eastAsia="Georgia" w:hAnsi="Georgia" w:cs="Georgia"/>
          <w:sz w:val="20"/>
          <w:szCs w:val="20"/>
        </w:rPr>
      </w:pPr>
      <w:r>
        <w:rPr>
          <w:rFonts w:ascii="Georgia" w:eastAsia="Georgia" w:hAnsi="Georgia" w:cs="Georgia"/>
          <w:sz w:val="20"/>
          <w:szCs w:val="20"/>
        </w:rPr>
        <w:t xml:space="preserve">Juliette </w:t>
      </w:r>
      <w:proofErr w:type="spellStart"/>
      <w:r>
        <w:rPr>
          <w:rFonts w:ascii="Georgia" w:eastAsia="Georgia" w:hAnsi="Georgia" w:cs="Georgia"/>
          <w:sz w:val="20"/>
          <w:szCs w:val="20"/>
        </w:rPr>
        <w:t>Taïeb</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Univ</w:t>
      </w:r>
      <w:proofErr w:type="spellEnd"/>
      <w:r>
        <w:rPr>
          <w:rFonts w:ascii="Georgia" w:eastAsia="Georgia" w:hAnsi="Georgia" w:cs="Georgia"/>
          <w:sz w:val="20"/>
          <w:szCs w:val="20"/>
        </w:rPr>
        <w:t xml:space="preserve">. Paris 1, UMR 7041 </w:t>
      </w:r>
      <w:proofErr w:type="spellStart"/>
      <w:r>
        <w:rPr>
          <w:rFonts w:ascii="Georgia" w:eastAsia="Georgia" w:hAnsi="Georgia" w:cs="Georgia"/>
          <w:sz w:val="20"/>
          <w:szCs w:val="20"/>
        </w:rPr>
        <w:t>ArScAn</w:t>
      </w:r>
      <w:proofErr w:type="spellEnd"/>
      <w:r>
        <w:rPr>
          <w:rFonts w:ascii="Georgia" w:eastAsia="Georgia" w:hAnsi="Georgia" w:cs="Georgia"/>
          <w:sz w:val="20"/>
          <w:szCs w:val="20"/>
        </w:rPr>
        <w:t xml:space="preserve"> - Archéologies environnementales)</w:t>
      </w:r>
    </w:p>
    <w:p w:rsidR="00383364" w:rsidRDefault="00383364">
      <w:pPr>
        <w:spacing w:after="60"/>
        <w:ind w:left="425"/>
        <w:jc w:val="both"/>
        <w:rPr>
          <w:rFonts w:ascii="Georgia" w:eastAsia="Georgia" w:hAnsi="Georgia" w:cs="Georgia"/>
          <w:sz w:val="20"/>
          <w:szCs w:val="20"/>
        </w:rPr>
      </w:pPr>
    </w:p>
    <w:p w:rsidR="00383364" w:rsidRDefault="00383364">
      <w:pPr>
        <w:spacing w:after="60"/>
        <w:ind w:left="425"/>
        <w:jc w:val="both"/>
        <w:rPr>
          <w:rFonts w:ascii="Georgia" w:eastAsia="Georgia" w:hAnsi="Georgia" w:cs="Georgia"/>
          <w:sz w:val="20"/>
          <w:szCs w:val="20"/>
        </w:rPr>
      </w:pPr>
    </w:p>
    <w:p w:rsidR="00383364" w:rsidRDefault="00383364">
      <w:pPr>
        <w:spacing w:after="60"/>
        <w:jc w:val="both"/>
        <w:rPr>
          <w:rFonts w:ascii="Georgia" w:eastAsia="Georgia" w:hAnsi="Georgia" w:cs="Georgia"/>
          <w:sz w:val="20"/>
          <w:szCs w:val="20"/>
        </w:rPr>
      </w:pPr>
    </w:p>
    <w:p w:rsidR="00383364" w:rsidRDefault="00383364">
      <w:pPr>
        <w:spacing w:after="60"/>
        <w:ind w:left="425"/>
        <w:jc w:val="both"/>
        <w:rPr>
          <w:rFonts w:ascii="Georgia" w:eastAsia="Georgia" w:hAnsi="Georgia" w:cs="Georgia"/>
          <w:sz w:val="20"/>
          <w:szCs w:val="20"/>
        </w:rPr>
      </w:pPr>
    </w:p>
    <w:p w:rsidR="00383364" w:rsidRDefault="00B51035">
      <w:pPr>
        <w:keepNext/>
        <w:keepLines/>
        <w:spacing w:after="120"/>
        <w:jc w:val="both"/>
        <w:rPr>
          <w:rFonts w:ascii="Georgia" w:eastAsia="Georgia" w:hAnsi="Georgia" w:cs="Georgia"/>
          <w:b/>
          <w:sz w:val="20"/>
          <w:szCs w:val="20"/>
        </w:rPr>
      </w:pPr>
      <w:bookmarkStart w:id="11" w:name="_heading=h.3dy6vkm" w:colFirst="0" w:colLast="0"/>
      <w:bookmarkEnd w:id="11"/>
      <w:r>
        <w:rPr>
          <w:rFonts w:ascii="Georgia" w:eastAsia="Georgia" w:hAnsi="Georgia" w:cs="Georgia"/>
          <w:b/>
          <w:sz w:val="20"/>
          <w:szCs w:val="20"/>
        </w:rPr>
        <w:lastRenderedPageBreak/>
        <w:t xml:space="preserve">Comité scientifique : </w:t>
      </w:r>
    </w:p>
    <w:p w:rsidR="00383364" w:rsidRDefault="00B51035">
      <w:pPr>
        <w:keepNext/>
        <w:keepLines/>
        <w:spacing w:after="120"/>
        <w:ind w:right="-360"/>
        <w:jc w:val="both"/>
        <w:rPr>
          <w:rFonts w:ascii="Georgia" w:eastAsia="Georgia" w:hAnsi="Georgia" w:cs="Georgia"/>
          <w:sz w:val="20"/>
          <w:szCs w:val="20"/>
        </w:rPr>
      </w:pPr>
      <w:bookmarkStart w:id="12" w:name="_heading=h.oquylsza6ct" w:colFirst="0" w:colLast="0"/>
      <w:bookmarkEnd w:id="12"/>
      <w:r>
        <w:rPr>
          <w:rFonts w:ascii="Georgia" w:eastAsia="Georgia" w:hAnsi="Georgia" w:cs="Georgia"/>
          <w:sz w:val="20"/>
          <w:szCs w:val="20"/>
        </w:rPr>
        <w:t>Claire Alix (</w:t>
      </w:r>
      <w:proofErr w:type="spellStart"/>
      <w:r>
        <w:rPr>
          <w:rFonts w:ascii="Georgia" w:eastAsia="Georgia" w:hAnsi="Georgia" w:cs="Georgia"/>
          <w:sz w:val="20"/>
          <w:szCs w:val="20"/>
        </w:rPr>
        <w:t>Univ</w:t>
      </w:r>
      <w:proofErr w:type="spellEnd"/>
      <w:r>
        <w:rPr>
          <w:rFonts w:ascii="Georgia" w:eastAsia="Georgia" w:hAnsi="Georgia" w:cs="Georgia"/>
          <w:sz w:val="20"/>
          <w:szCs w:val="20"/>
        </w:rPr>
        <w:t xml:space="preserve">. Paris 1, UMR 8096 </w:t>
      </w:r>
      <w:proofErr w:type="spellStart"/>
      <w:r>
        <w:rPr>
          <w:rFonts w:ascii="Georgia" w:eastAsia="Georgia" w:hAnsi="Georgia" w:cs="Georgia"/>
          <w:sz w:val="20"/>
          <w:szCs w:val="20"/>
        </w:rPr>
        <w:t>ArchAm</w:t>
      </w:r>
      <w:proofErr w:type="spellEnd"/>
      <w:r>
        <w:rPr>
          <w:rFonts w:ascii="Georgia" w:eastAsia="Georgia" w:hAnsi="Georgia" w:cs="Georgia"/>
          <w:sz w:val="20"/>
          <w:szCs w:val="20"/>
        </w:rPr>
        <w:t>)</w:t>
      </w:r>
    </w:p>
    <w:p w:rsidR="00383364" w:rsidRDefault="00B51035">
      <w:pPr>
        <w:keepNext/>
        <w:keepLines/>
        <w:spacing w:after="120"/>
        <w:ind w:right="-360"/>
        <w:jc w:val="both"/>
        <w:rPr>
          <w:rFonts w:ascii="Georgia" w:eastAsia="Georgia" w:hAnsi="Georgia" w:cs="Georgia"/>
          <w:sz w:val="20"/>
          <w:szCs w:val="20"/>
        </w:rPr>
      </w:pPr>
      <w:bookmarkStart w:id="13" w:name="_heading=h.r36zne9huyji" w:colFirst="0" w:colLast="0"/>
      <w:bookmarkEnd w:id="13"/>
      <w:r>
        <w:rPr>
          <w:rFonts w:ascii="Georgia" w:eastAsia="Georgia" w:hAnsi="Georgia" w:cs="Georgia"/>
          <w:sz w:val="20"/>
          <w:szCs w:val="20"/>
        </w:rPr>
        <w:t xml:space="preserve">Iris </w:t>
      </w:r>
      <w:proofErr w:type="spellStart"/>
      <w:r>
        <w:rPr>
          <w:rFonts w:ascii="Georgia" w:eastAsia="Georgia" w:hAnsi="Georgia" w:cs="Georgia"/>
          <w:sz w:val="20"/>
          <w:szCs w:val="20"/>
        </w:rPr>
        <w:t>Brémaud</w:t>
      </w:r>
      <w:proofErr w:type="spellEnd"/>
      <w:r>
        <w:rPr>
          <w:rFonts w:ascii="Georgia" w:eastAsia="Georgia" w:hAnsi="Georgia" w:cs="Georgia"/>
          <w:sz w:val="20"/>
          <w:szCs w:val="20"/>
        </w:rPr>
        <w:t xml:space="preserve"> (CNRS, UMR 5508 LMGC)</w:t>
      </w:r>
    </w:p>
    <w:p w:rsidR="00383364" w:rsidRDefault="00B51035">
      <w:pPr>
        <w:keepNext/>
        <w:keepLines/>
        <w:spacing w:after="120"/>
        <w:ind w:right="-360"/>
        <w:jc w:val="both"/>
        <w:rPr>
          <w:rFonts w:ascii="Georgia" w:eastAsia="Georgia" w:hAnsi="Georgia" w:cs="Georgia"/>
          <w:sz w:val="20"/>
          <w:szCs w:val="20"/>
        </w:rPr>
      </w:pPr>
      <w:bookmarkStart w:id="14" w:name="_heading=h.e1nfwsxhsbno" w:colFirst="0" w:colLast="0"/>
      <w:bookmarkEnd w:id="14"/>
      <w:r>
        <w:rPr>
          <w:rFonts w:ascii="Georgia" w:eastAsia="Georgia" w:hAnsi="Georgia" w:cs="Georgia"/>
          <w:sz w:val="20"/>
          <w:szCs w:val="20"/>
        </w:rPr>
        <w:t xml:space="preserve">Valérie </w:t>
      </w:r>
      <w:proofErr w:type="spellStart"/>
      <w:r>
        <w:rPr>
          <w:rFonts w:ascii="Georgia" w:eastAsia="Georgia" w:hAnsi="Georgia" w:cs="Georgia"/>
          <w:sz w:val="20"/>
          <w:szCs w:val="20"/>
        </w:rPr>
        <w:t>Daux</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Univ</w:t>
      </w:r>
      <w:proofErr w:type="spellEnd"/>
      <w:r>
        <w:rPr>
          <w:rFonts w:ascii="Georgia" w:eastAsia="Georgia" w:hAnsi="Georgia" w:cs="Georgia"/>
          <w:sz w:val="20"/>
          <w:szCs w:val="20"/>
        </w:rPr>
        <w:t>. VSQ, UMR 8212 LSCE)</w:t>
      </w:r>
    </w:p>
    <w:p w:rsidR="00383364" w:rsidRDefault="00B51035">
      <w:pPr>
        <w:keepNext/>
        <w:keepLines/>
        <w:spacing w:after="120"/>
        <w:ind w:right="-360"/>
        <w:jc w:val="both"/>
        <w:rPr>
          <w:rFonts w:ascii="Georgia" w:eastAsia="Georgia" w:hAnsi="Georgia" w:cs="Georgia"/>
          <w:sz w:val="20"/>
          <w:szCs w:val="20"/>
        </w:rPr>
      </w:pPr>
      <w:bookmarkStart w:id="15" w:name="_heading=h.ch4uesuwlxvt" w:colFirst="0" w:colLast="0"/>
      <w:bookmarkEnd w:id="15"/>
      <w:r>
        <w:rPr>
          <w:rFonts w:ascii="Georgia" w:eastAsia="Georgia" w:hAnsi="Georgia" w:cs="Georgia"/>
          <w:sz w:val="20"/>
          <w:szCs w:val="20"/>
        </w:rPr>
        <w:t xml:space="preserve">Frédéric </w:t>
      </w:r>
      <w:proofErr w:type="spellStart"/>
      <w:r>
        <w:rPr>
          <w:rFonts w:ascii="Georgia" w:eastAsia="Georgia" w:hAnsi="Georgia" w:cs="Georgia"/>
          <w:sz w:val="20"/>
          <w:szCs w:val="20"/>
        </w:rPr>
        <w:t>Epaud</w:t>
      </w:r>
      <w:proofErr w:type="spellEnd"/>
      <w:r>
        <w:rPr>
          <w:rFonts w:ascii="Georgia" w:eastAsia="Georgia" w:hAnsi="Georgia" w:cs="Georgia"/>
          <w:sz w:val="20"/>
          <w:szCs w:val="20"/>
        </w:rPr>
        <w:t xml:space="preserve"> (CNRS, UMR 7324 CITERES)</w:t>
      </w:r>
    </w:p>
    <w:p w:rsidR="00383364" w:rsidRPr="0017261D" w:rsidRDefault="00B51035">
      <w:pPr>
        <w:keepNext/>
        <w:keepLines/>
        <w:spacing w:after="120"/>
        <w:ind w:right="-360"/>
        <w:jc w:val="both"/>
        <w:rPr>
          <w:rFonts w:ascii="Georgia" w:eastAsia="Georgia" w:hAnsi="Georgia" w:cs="Georgia"/>
          <w:sz w:val="20"/>
          <w:szCs w:val="20"/>
          <w:lang w:val="en-GB"/>
        </w:rPr>
      </w:pPr>
      <w:bookmarkStart w:id="16" w:name="_heading=h.wjnm6otvn5a2" w:colFirst="0" w:colLast="0"/>
      <w:bookmarkEnd w:id="16"/>
      <w:r w:rsidRPr="0017261D">
        <w:rPr>
          <w:rFonts w:ascii="Georgia" w:eastAsia="Georgia" w:hAnsi="Georgia" w:cs="Georgia"/>
          <w:sz w:val="20"/>
          <w:szCs w:val="20"/>
          <w:lang w:val="en-GB"/>
        </w:rPr>
        <w:t xml:space="preserve">Glenn P. </w:t>
      </w:r>
      <w:proofErr w:type="spellStart"/>
      <w:r w:rsidRPr="0017261D">
        <w:rPr>
          <w:rFonts w:ascii="Georgia" w:eastAsia="Georgia" w:hAnsi="Georgia" w:cs="Georgia"/>
          <w:sz w:val="20"/>
          <w:szCs w:val="20"/>
          <w:lang w:val="en-GB"/>
        </w:rPr>
        <w:t>Juday</w:t>
      </w:r>
      <w:proofErr w:type="spellEnd"/>
      <w:r w:rsidRPr="0017261D">
        <w:rPr>
          <w:rFonts w:ascii="Georgia" w:eastAsia="Georgia" w:hAnsi="Georgia" w:cs="Georgia"/>
          <w:sz w:val="20"/>
          <w:szCs w:val="20"/>
          <w:lang w:val="en-GB"/>
        </w:rPr>
        <w:t xml:space="preserve"> (Univ. </w:t>
      </w:r>
      <w:proofErr w:type="spellStart"/>
      <w:r w:rsidRPr="0017261D">
        <w:rPr>
          <w:rFonts w:ascii="Georgia" w:eastAsia="Georgia" w:hAnsi="Georgia" w:cs="Georgia"/>
          <w:sz w:val="20"/>
          <w:szCs w:val="20"/>
          <w:lang w:val="en-GB"/>
        </w:rPr>
        <w:t>d’Alaska</w:t>
      </w:r>
      <w:proofErr w:type="spellEnd"/>
      <w:r w:rsidRPr="0017261D">
        <w:rPr>
          <w:rFonts w:ascii="Georgia" w:eastAsia="Georgia" w:hAnsi="Georgia" w:cs="Georgia"/>
          <w:sz w:val="20"/>
          <w:szCs w:val="20"/>
          <w:lang w:val="en-GB"/>
        </w:rPr>
        <w:t>, Fairbanks)</w:t>
      </w:r>
    </w:p>
    <w:p w:rsidR="00383364" w:rsidRPr="0017261D" w:rsidRDefault="00B51035">
      <w:pPr>
        <w:keepNext/>
        <w:keepLines/>
        <w:spacing w:after="120"/>
        <w:ind w:right="-360"/>
        <w:jc w:val="both"/>
        <w:rPr>
          <w:rFonts w:ascii="Georgia" w:eastAsia="Georgia" w:hAnsi="Georgia" w:cs="Georgia"/>
          <w:sz w:val="20"/>
          <w:szCs w:val="20"/>
          <w:lang w:val="en-GB"/>
        </w:rPr>
      </w:pPr>
      <w:bookmarkStart w:id="17" w:name="_heading=h.38xw79mur9dx" w:colFirst="0" w:colLast="0"/>
      <w:bookmarkEnd w:id="17"/>
      <w:proofErr w:type="spellStart"/>
      <w:r w:rsidRPr="0017261D">
        <w:rPr>
          <w:rFonts w:ascii="Georgia" w:eastAsia="Georgia" w:hAnsi="Georgia" w:cs="Georgia"/>
          <w:sz w:val="20"/>
          <w:szCs w:val="20"/>
          <w:lang w:val="en-GB"/>
        </w:rPr>
        <w:t>Mechtild</w:t>
      </w:r>
      <w:proofErr w:type="spellEnd"/>
      <w:r w:rsidRPr="0017261D">
        <w:rPr>
          <w:rFonts w:ascii="Georgia" w:eastAsia="Georgia" w:hAnsi="Georgia" w:cs="Georgia"/>
          <w:sz w:val="20"/>
          <w:szCs w:val="20"/>
          <w:lang w:val="en-GB"/>
        </w:rPr>
        <w:t xml:space="preserve"> Mertz (CNRS, UMR 8155 CRCAO)</w:t>
      </w:r>
    </w:p>
    <w:p w:rsidR="00383364" w:rsidRDefault="00B51035">
      <w:pPr>
        <w:keepNext/>
        <w:keepLines/>
        <w:spacing w:after="120"/>
        <w:ind w:right="-360"/>
        <w:jc w:val="both"/>
        <w:rPr>
          <w:rFonts w:ascii="Georgia" w:eastAsia="Georgia" w:hAnsi="Georgia" w:cs="Georgia"/>
          <w:sz w:val="20"/>
          <w:szCs w:val="20"/>
        </w:rPr>
      </w:pPr>
      <w:bookmarkStart w:id="18" w:name="_heading=h.oo3hzstu5nbg" w:colFirst="0" w:colLast="0"/>
      <w:bookmarkEnd w:id="18"/>
      <w:r>
        <w:rPr>
          <w:rFonts w:ascii="Georgia" w:eastAsia="Georgia" w:hAnsi="Georgia" w:cs="Georgia"/>
          <w:sz w:val="20"/>
          <w:szCs w:val="20"/>
        </w:rPr>
        <w:t xml:space="preserve">Maria </w:t>
      </w:r>
      <w:proofErr w:type="spellStart"/>
      <w:r>
        <w:rPr>
          <w:rFonts w:ascii="Georgia" w:eastAsia="Georgia" w:hAnsi="Georgia" w:cs="Georgia"/>
          <w:sz w:val="20"/>
          <w:szCs w:val="20"/>
        </w:rPr>
        <w:t>Ntinou</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Univ</w:t>
      </w:r>
      <w:proofErr w:type="spellEnd"/>
      <w:r>
        <w:rPr>
          <w:rFonts w:ascii="Georgia" w:eastAsia="Georgia" w:hAnsi="Georgia" w:cs="Georgia"/>
          <w:sz w:val="20"/>
          <w:szCs w:val="20"/>
        </w:rPr>
        <w:t>. Aristote, Thessalonique)</w:t>
      </w:r>
    </w:p>
    <w:p w:rsidR="00072ECE" w:rsidRPr="00072ECE" w:rsidRDefault="00072ECE" w:rsidP="00072ECE">
      <w:pPr>
        <w:keepNext/>
        <w:keepLines/>
        <w:spacing w:after="120"/>
        <w:ind w:right="-525"/>
        <w:jc w:val="both"/>
        <w:rPr>
          <w:rFonts w:ascii="Georgia" w:eastAsia="Georgia" w:hAnsi="Georgia" w:cs="Georgia"/>
          <w:sz w:val="20"/>
          <w:szCs w:val="20"/>
          <w:lang w:val="fr-FR"/>
        </w:rPr>
      </w:pPr>
      <w:r w:rsidRPr="007C56CD">
        <w:rPr>
          <w:rFonts w:ascii="Georgia" w:eastAsia="Georgia" w:hAnsi="Georgia" w:cs="Georgia"/>
          <w:sz w:val="20"/>
          <w:szCs w:val="20"/>
          <w:lang w:val="fr-FR"/>
        </w:rPr>
        <w:t>Christophe Petit (</w:t>
      </w:r>
      <w:proofErr w:type="spellStart"/>
      <w:r w:rsidRPr="007C56CD">
        <w:rPr>
          <w:rFonts w:ascii="Georgia" w:eastAsia="Georgia" w:hAnsi="Georgia" w:cs="Georgia"/>
          <w:sz w:val="20"/>
          <w:szCs w:val="20"/>
          <w:lang w:val="fr-FR"/>
        </w:rPr>
        <w:t>Univ</w:t>
      </w:r>
      <w:proofErr w:type="spellEnd"/>
      <w:r w:rsidRPr="007C56CD">
        <w:rPr>
          <w:rFonts w:ascii="Georgia" w:eastAsia="Georgia" w:hAnsi="Georgia" w:cs="Georgia"/>
          <w:sz w:val="20"/>
          <w:szCs w:val="20"/>
          <w:lang w:val="fr-FR"/>
        </w:rPr>
        <w:t xml:space="preserve">. Paris 1, UMR 7041 </w:t>
      </w:r>
      <w:proofErr w:type="spellStart"/>
      <w:r w:rsidRPr="007C56CD">
        <w:rPr>
          <w:rFonts w:ascii="Georgia" w:eastAsia="Georgia" w:hAnsi="Georgia" w:cs="Georgia"/>
          <w:sz w:val="20"/>
          <w:szCs w:val="20"/>
          <w:lang w:val="fr-FR"/>
        </w:rPr>
        <w:t>ArScAn</w:t>
      </w:r>
      <w:proofErr w:type="spellEnd"/>
      <w:r w:rsidRPr="007C56CD">
        <w:rPr>
          <w:rFonts w:ascii="Georgia" w:eastAsia="Georgia" w:hAnsi="Georgia" w:cs="Georgia"/>
          <w:sz w:val="20"/>
          <w:szCs w:val="20"/>
          <w:lang w:val="fr-FR"/>
        </w:rPr>
        <w:t>)</w:t>
      </w:r>
      <w:bookmarkStart w:id="19" w:name="_GoBack"/>
      <w:bookmarkEnd w:id="19"/>
    </w:p>
    <w:p w:rsidR="00383364" w:rsidRDefault="00B51035">
      <w:pPr>
        <w:keepNext/>
        <w:keepLines/>
        <w:spacing w:after="120"/>
        <w:ind w:right="-360"/>
        <w:jc w:val="both"/>
        <w:rPr>
          <w:rFonts w:ascii="Georgia" w:eastAsia="Georgia" w:hAnsi="Georgia" w:cs="Georgia"/>
          <w:sz w:val="20"/>
          <w:szCs w:val="20"/>
        </w:rPr>
      </w:pPr>
      <w:bookmarkStart w:id="20" w:name="_heading=h.tgdjts4yihld" w:colFirst="0" w:colLast="0"/>
      <w:bookmarkEnd w:id="20"/>
      <w:proofErr w:type="spellStart"/>
      <w:r>
        <w:rPr>
          <w:rFonts w:ascii="Georgia" w:eastAsia="Georgia" w:hAnsi="Georgia" w:cs="Georgia"/>
          <w:sz w:val="20"/>
          <w:szCs w:val="20"/>
        </w:rPr>
        <w:t>Hara</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Procopiou</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Univ</w:t>
      </w:r>
      <w:proofErr w:type="spellEnd"/>
      <w:r>
        <w:rPr>
          <w:rFonts w:ascii="Georgia" w:eastAsia="Georgia" w:hAnsi="Georgia" w:cs="Georgia"/>
          <w:sz w:val="20"/>
          <w:szCs w:val="20"/>
        </w:rPr>
        <w:t xml:space="preserve">. Paris 1, UMR 7041 </w:t>
      </w:r>
      <w:proofErr w:type="spellStart"/>
      <w:r>
        <w:rPr>
          <w:rFonts w:ascii="Georgia" w:eastAsia="Georgia" w:hAnsi="Georgia" w:cs="Georgia"/>
          <w:sz w:val="20"/>
          <w:szCs w:val="20"/>
        </w:rPr>
        <w:t>ArScAn</w:t>
      </w:r>
      <w:proofErr w:type="spellEnd"/>
      <w:r>
        <w:rPr>
          <w:rFonts w:ascii="Georgia" w:eastAsia="Georgia" w:hAnsi="Georgia" w:cs="Georgia"/>
          <w:sz w:val="20"/>
          <w:szCs w:val="20"/>
        </w:rPr>
        <w:t>)</w:t>
      </w:r>
    </w:p>
    <w:p w:rsidR="00383364" w:rsidRPr="0017261D" w:rsidRDefault="00B51035">
      <w:pPr>
        <w:keepNext/>
        <w:keepLines/>
        <w:spacing w:after="120"/>
        <w:ind w:right="-360"/>
        <w:jc w:val="both"/>
        <w:rPr>
          <w:rFonts w:ascii="Georgia" w:eastAsia="Georgia" w:hAnsi="Georgia" w:cs="Georgia"/>
          <w:sz w:val="20"/>
          <w:szCs w:val="20"/>
          <w:highlight w:val="white"/>
          <w:lang w:val="da-DK"/>
        </w:rPr>
      </w:pPr>
      <w:bookmarkStart w:id="21" w:name="_heading=h.5frwrvdv9f74" w:colFirst="0" w:colLast="0"/>
      <w:bookmarkEnd w:id="21"/>
      <w:r w:rsidRPr="0017261D">
        <w:rPr>
          <w:rFonts w:ascii="Georgia" w:eastAsia="Georgia" w:hAnsi="Georgia" w:cs="Georgia"/>
          <w:sz w:val="20"/>
          <w:szCs w:val="20"/>
          <w:lang w:val="da-DK"/>
        </w:rPr>
        <w:t>Willy Tegel (</w:t>
      </w:r>
      <w:r w:rsidRPr="0017261D">
        <w:rPr>
          <w:rFonts w:ascii="Georgia" w:eastAsia="Georgia" w:hAnsi="Georgia" w:cs="Georgia"/>
          <w:sz w:val="20"/>
          <w:szCs w:val="20"/>
          <w:highlight w:val="white"/>
          <w:lang w:val="da-DK"/>
        </w:rPr>
        <w:t>Univ. de Freiburg)</w:t>
      </w:r>
    </w:p>
    <w:p w:rsidR="00383364" w:rsidRPr="0017261D" w:rsidRDefault="00383364">
      <w:pPr>
        <w:keepNext/>
        <w:keepLines/>
        <w:spacing w:after="120"/>
        <w:ind w:right="-360"/>
        <w:jc w:val="both"/>
        <w:rPr>
          <w:rFonts w:ascii="Georgia" w:eastAsia="Georgia" w:hAnsi="Georgia" w:cs="Georgia"/>
          <w:sz w:val="20"/>
          <w:szCs w:val="20"/>
          <w:highlight w:val="white"/>
          <w:lang w:val="da-DK"/>
        </w:rPr>
        <w:sectPr w:rsidR="00383364" w:rsidRPr="0017261D">
          <w:type w:val="continuous"/>
          <w:pgSz w:w="11906" w:h="16838"/>
          <w:pgMar w:top="1440" w:right="1440" w:bottom="1440" w:left="1440" w:header="720" w:footer="720" w:gutter="0"/>
          <w:cols w:num="2" w:space="720" w:equalWidth="0">
            <w:col w:w="4153" w:space="720"/>
            <w:col w:w="4153" w:space="0"/>
          </w:cols>
        </w:sectPr>
      </w:pPr>
      <w:bookmarkStart w:id="22" w:name="_heading=h.o1lql3jn13ky" w:colFirst="0" w:colLast="0"/>
      <w:bookmarkEnd w:id="22"/>
    </w:p>
    <w:p w:rsidR="0017261D" w:rsidRPr="00072ECE" w:rsidRDefault="0017261D">
      <w:pPr>
        <w:rPr>
          <w:rFonts w:ascii="Georgia" w:eastAsia="Georgia" w:hAnsi="Georgia" w:cs="Georgia"/>
          <w:sz w:val="32"/>
          <w:szCs w:val="32"/>
          <w:lang w:val="da-DK"/>
        </w:rPr>
      </w:pPr>
      <w:r w:rsidRPr="00072ECE">
        <w:rPr>
          <w:rFonts w:ascii="Georgia" w:eastAsia="Georgia" w:hAnsi="Georgia" w:cs="Georgia"/>
          <w:sz w:val="32"/>
          <w:szCs w:val="32"/>
          <w:lang w:val="da-DK"/>
        </w:rPr>
        <w:lastRenderedPageBreak/>
        <w:br w:type="page"/>
      </w:r>
    </w:p>
    <w:p w:rsidR="00383364" w:rsidRDefault="00B51035">
      <w:pPr>
        <w:spacing w:line="331" w:lineRule="auto"/>
        <w:jc w:val="center"/>
        <w:rPr>
          <w:rFonts w:ascii="Georgia" w:eastAsia="Georgia" w:hAnsi="Georgia" w:cs="Georgia"/>
          <w:sz w:val="32"/>
          <w:szCs w:val="32"/>
        </w:rPr>
      </w:pPr>
      <w:r>
        <w:rPr>
          <w:rFonts w:ascii="Georgia" w:eastAsia="Georgia" w:hAnsi="Georgia" w:cs="Georgia"/>
          <w:sz w:val="32"/>
          <w:szCs w:val="32"/>
        </w:rPr>
        <w:lastRenderedPageBreak/>
        <w:t xml:space="preserve">Journées Bois </w:t>
      </w:r>
    </w:p>
    <w:p w:rsidR="00383364" w:rsidRDefault="00B51035">
      <w:pPr>
        <w:spacing w:line="331" w:lineRule="auto"/>
        <w:jc w:val="center"/>
        <w:rPr>
          <w:rFonts w:ascii="Georgia" w:eastAsia="Georgia" w:hAnsi="Georgia" w:cs="Georgia"/>
          <w:sz w:val="28"/>
          <w:szCs w:val="28"/>
        </w:rPr>
      </w:pPr>
      <w:r>
        <w:rPr>
          <w:rFonts w:ascii="Georgia" w:eastAsia="Georgia" w:hAnsi="Georgia" w:cs="Georgia"/>
          <w:sz w:val="28"/>
          <w:szCs w:val="28"/>
        </w:rPr>
        <w:t>Échanges interdisciplinaires sur le bois et les sociétés</w:t>
      </w:r>
    </w:p>
    <w:p w:rsidR="00383364" w:rsidRDefault="00383364">
      <w:pPr>
        <w:spacing w:line="331" w:lineRule="auto"/>
        <w:jc w:val="center"/>
        <w:rPr>
          <w:rFonts w:ascii="Georgia" w:eastAsia="Georgia" w:hAnsi="Georgia" w:cs="Georgia"/>
          <w:b/>
          <w:sz w:val="20"/>
          <w:szCs w:val="20"/>
        </w:rPr>
      </w:pPr>
    </w:p>
    <w:p w:rsidR="00383364" w:rsidRDefault="00B51035">
      <w:pPr>
        <w:spacing w:line="331" w:lineRule="auto"/>
        <w:jc w:val="center"/>
        <w:rPr>
          <w:rFonts w:ascii="Georgia" w:eastAsia="Georgia" w:hAnsi="Georgia" w:cs="Georgia"/>
          <w:i/>
          <w:sz w:val="24"/>
          <w:szCs w:val="24"/>
        </w:rPr>
      </w:pPr>
      <w:r>
        <w:rPr>
          <w:rFonts w:ascii="Georgia" w:eastAsia="Georgia" w:hAnsi="Georgia" w:cs="Georgia"/>
          <w:i/>
          <w:sz w:val="24"/>
          <w:szCs w:val="24"/>
        </w:rPr>
        <w:t>Rencontres Internationales des 18 et 19 octobre 2021</w:t>
      </w:r>
    </w:p>
    <w:p w:rsidR="00383364" w:rsidRDefault="00B51035">
      <w:pPr>
        <w:spacing w:after="240" w:line="331" w:lineRule="auto"/>
        <w:jc w:val="center"/>
        <w:rPr>
          <w:rFonts w:ascii="Georgia" w:eastAsia="Georgia" w:hAnsi="Georgia" w:cs="Georgia"/>
          <w:i/>
          <w:sz w:val="24"/>
          <w:szCs w:val="24"/>
        </w:rPr>
      </w:pPr>
      <w:r>
        <w:rPr>
          <w:rFonts w:ascii="Georgia" w:eastAsia="Georgia" w:hAnsi="Georgia" w:cs="Georgia"/>
          <w:i/>
          <w:sz w:val="24"/>
          <w:szCs w:val="24"/>
        </w:rPr>
        <w:t>INHA, 2 rue Vivienne, Paris</w:t>
      </w:r>
    </w:p>
    <w:p w:rsidR="00383364" w:rsidRDefault="00B51035">
      <w:pPr>
        <w:spacing w:after="200" w:line="288" w:lineRule="auto"/>
        <w:rPr>
          <w:rFonts w:ascii="Georgia" w:eastAsia="Georgia" w:hAnsi="Georgia" w:cs="Georgia"/>
          <w:i/>
          <w:sz w:val="24"/>
          <w:szCs w:val="24"/>
        </w:rPr>
      </w:pPr>
      <w:r>
        <w:rPr>
          <w:rFonts w:ascii="Georgia" w:eastAsia="Georgia" w:hAnsi="Georgia" w:cs="Georgia"/>
          <w:i/>
          <w:sz w:val="24"/>
          <w:szCs w:val="24"/>
        </w:rPr>
        <w:t>Communicant :</w:t>
      </w:r>
    </w:p>
    <w:p w:rsidR="00383364" w:rsidRDefault="00B51035">
      <w:pPr>
        <w:spacing w:after="200"/>
        <w:rPr>
          <w:rFonts w:ascii="Georgia" w:eastAsia="Georgia" w:hAnsi="Georgia" w:cs="Georgia"/>
          <w:sz w:val="24"/>
          <w:szCs w:val="24"/>
        </w:rPr>
      </w:pPr>
      <w:r>
        <w:rPr>
          <w:rFonts w:ascii="Georgia" w:eastAsia="Georgia" w:hAnsi="Georgia" w:cs="Georgia"/>
          <w:sz w:val="24"/>
          <w:szCs w:val="24"/>
        </w:rPr>
        <w:t>Nom : ………………………………………………………………………………………………………………..</w:t>
      </w:r>
    </w:p>
    <w:p w:rsidR="00383364" w:rsidRDefault="00B51035">
      <w:pPr>
        <w:spacing w:after="200"/>
        <w:rPr>
          <w:rFonts w:ascii="Georgia" w:eastAsia="Georgia" w:hAnsi="Georgia" w:cs="Georgia"/>
          <w:sz w:val="24"/>
          <w:szCs w:val="24"/>
        </w:rPr>
      </w:pPr>
      <w:r>
        <w:rPr>
          <w:rFonts w:ascii="Georgia" w:eastAsia="Georgia" w:hAnsi="Georgia" w:cs="Georgia"/>
          <w:sz w:val="24"/>
          <w:szCs w:val="24"/>
        </w:rPr>
        <w:t>Prénom : ……………………………………………………………………………….…………………………..</w:t>
      </w:r>
    </w:p>
    <w:p w:rsidR="00383364" w:rsidRDefault="00B51035">
      <w:pPr>
        <w:spacing w:after="200"/>
        <w:rPr>
          <w:rFonts w:ascii="Georgia" w:eastAsia="Georgia" w:hAnsi="Georgia" w:cs="Georgia"/>
          <w:sz w:val="24"/>
          <w:szCs w:val="24"/>
        </w:rPr>
      </w:pPr>
      <w:r>
        <w:rPr>
          <w:rFonts w:ascii="Georgia" w:eastAsia="Georgia" w:hAnsi="Georgia" w:cs="Georgia"/>
          <w:sz w:val="24"/>
          <w:szCs w:val="24"/>
        </w:rPr>
        <w:t>Affiliation / Rattachement : …………………………………………………………………………………</w:t>
      </w:r>
    </w:p>
    <w:p w:rsidR="00383364" w:rsidRDefault="00B51035">
      <w:pPr>
        <w:spacing w:after="200"/>
        <w:rPr>
          <w:rFonts w:ascii="Georgia" w:eastAsia="Georgia" w:hAnsi="Georgia" w:cs="Georgia"/>
          <w:sz w:val="24"/>
          <w:szCs w:val="24"/>
        </w:rPr>
      </w:pPr>
      <w:r>
        <w:rPr>
          <w:rFonts w:ascii="Georgia" w:eastAsia="Georgia" w:hAnsi="Georgia" w:cs="Georgia"/>
          <w:sz w:val="24"/>
          <w:szCs w:val="24"/>
        </w:rPr>
        <w:t>………………………………………………………………………………………….………………………………</w:t>
      </w:r>
    </w:p>
    <w:p w:rsidR="00383364" w:rsidRDefault="00B51035">
      <w:pPr>
        <w:spacing w:after="200"/>
        <w:rPr>
          <w:rFonts w:ascii="Georgia" w:eastAsia="Georgia" w:hAnsi="Georgia" w:cs="Georgia"/>
          <w:sz w:val="24"/>
          <w:szCs w:val="24"/>
        </w:rPr>
      </w:pPr>
      <w:r>
        <w:rPr>
          <w:rFonts w:ascii="Georgia" w:eastAsia="Georgia" w:hAnsi="Georgia" w:cs="Georgia"/>
          <w:sz w:val="24"/>
          <w:szCs w:val="24"/>
        </w:rPr>
        <w:t>………………………………………………………………………………………….………………………………</w:t>
      </w:r>
    </w:p>
    <w:p w:rsidR="00383364" w:rsidRDefault="00383364">
      <w:pPr>
        <w:spacing w:after="200"/>
        <w:rPr>
          <w:rFonts w:ascii="Georgia" w:eastAsia="Georgia" w:hAnsi="Georgia" w:cs="Georgia"/>
          <w:sz w:val="24"/>
          <w:szCs w:val="24"/>
        </w:rPr>
      </w:pPr>
    </w:p>
    <w:p w:rsidR="00383364" w:rsidRDefault="00B51035">
      <w:pPr>
        <w:spacing w:after="200"/>
        <w:rPr>
          <w:rFonts w:ascii="Georgia" w:eastAsia="Georgia" w:hAnsi="Georgia" w:cs="Georgia"/>
          <w:sz w:val="24"/>
          <w:szCs w:val="24"/>
        </w:rPr>
      </w:pPr>
      <w:r>
        <w:rPr>
          <w:rFonts w:ascii="Georgia" w:eastAsia="Georgia" w:hAnsi="Georgia" w:cs="Georgia"/>
          <w:sz w:val="24"/>
          <w:szCs w:val="24"/>
        </w:rPr>
        <w:t>Mail : …………………………………………………………………………………</w:t>
      </w:r>
    </w:p>
    <w:p w:rsidR="00383364" w:rsidRDefault="00383364">
      <w:pPr>
        <w:spacing w:after="200"/>
        <w:rPr>
          <w:rFonts w:ascii="Georgia" w:eastAsia="Georgia" w:hAnsi="Georgia" w:cs="Georgia"/>
          <w:sz w:val="24"/>
          <w:szCs w:val="24"/>
        </w:rPr>
      </w:pPr>
    </w:p>
    <w:p w:rsidR="00383364" w:rsidRDefault="00B51035">
      <w:pPr>
        <w:spacing w:after="200"/>
        <w:rPr>
          <w:rFonts w:ascii="Georgia" w:eastAsia="Georgia" w:hAnsi="Georgia" w:cs="Georgia"/>
          <w:i/>
          <w:sz w:val="24"/>
          <w:szCs w:val="24"/>
        </w:rPr>
      </w:pPr>
      <w:r>
        <w:rPr>
          <w:rFonts w:ascii="Georgia" w:eastAsia="Georgia" w:hAnsi="Georgia" w:cs="Georgia"/>
          <w:i/>
          <w:sz w:val="24"/>
          <w:szCs w:val="24"/>
        </w:rPr>
        <w:t>Communication :</w:t>
      </w:r>
    </w:p>
    <w:p w:rsidR="00383364" w:rsidRDefault="00B51035">
      <w:pPr>
        <w:spacing w:after="200"/>
        <w:rPr>
          <w:rFonts w:ascii="Georgia" w:eastAsia="Georgia" w:hAnsi="Georgia" w:cs="Georgia"/>
          <w:sz w:val="24"/>
          <w:szCs w:val="24"/>
        </w:rPr>
      </w:pPr>
      <w:r>
        <w:rPr>
          <w:rFonts w:ascii="Georgia" w:eastAsia="Georgia" w:hAnsi="Georgia" w:cs="Georgia"/>
          <w:sz w:val="24"/>
          <w:szCs w:val="24"/>
        </w:rPr>
        <w:t xml:space="preserve">20 minutes 􀀀          </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5 minutes avec poster 􀀀</w:t>
      </w:r>
    </w:p>
    <w:p w:rsidR="00383364" w:rsidRDefault="00B51035">
      <w:pPr>
        <w:spacing w:after="200"/>
        <w:rPr>
          <w:rFonts w:ascii="Georgia" w:eastAsia="Georgia" w:hAnsi="Georgia" w:cs="Georgia"/>
        </w:rPr>
      </w:pPr>
      <w:r>
        <w:rPr>
          <w:rFonts w:ascii="Georgia" w:eastAsia="Georgia" w:hAnsi="Georgia" w:cs="Georgia"/>
        </w:rPr>
        <w:t>Support visuel : ………………………………………………</w:t>
      </w:r>
    </w:p>
    <w:p w:rsidR="00383364" w:rsidRDefault="00383364">
      <w:pPr>
        <w:spacing w:after="200"/>
        <w:rPr>
          <w:rFonts w:ascii="Georgia" w:eastAsia="Georgia" w:hAnsi="Georgia" w:cs="Georgia"/>
          <w:sz w:val="24"/>
          <w:szCs w:val="24"/>
        </w:rPr>
      </w:pPr>
    </w:p>
    <w:p w:rsidR="00383364" w:rsidRDefault="00B51035">
      <w:pPr>
        <w:spacing w:after="200"/>
        <w:rPr>
          <w:rFonts w:ascii="Georgia" w:eastAsia="Georgia" w:hAnsi="Georgia" w:cs="Georgia"/>
          <w:sz w:val="24"/>
          <w:szCs w:val="24"/>
        </w:rPr>
      </w:pPr>
      <w:r>
        <w:rPr>
          <w:rFonts w:ascii="Georgia" w:eastAsia="Georgia" w:hAnsi="Georgia" w:cs="Georgia"/>
          <w:sz w:val="24"/>
          <w:szCs w:val="24"/>
        </w:rPr>
        <w:t>Thème 1 􀀀          Thème 2 􀀀          Thème 3 􀀀          Thème 4 􀀀</w:t>
      </w:r>
    </w:p>
    <w:p w:rsidR="00383364" w:rsidRDefault="00383364">
      <w:pPr>
        <w:spacing w:after="200"/>
        <w:rPr>
          <w:rFonts w:ascii="Georgia" w:eastAsia="Georgia" w:hAnsi="Georgia" w:cs="Georgia"/>
          <w:sz w:val="24"/>
          <w:szCs w:val="24"/>
        </w:rPr>
      </w:pPr>
    </w:p>
    <w:p w:rsidR="00383364" w:rsidRDefault="00B51035">
      <w:pPr>
        <w:spacing w:after="200"/>
        <w:rPr>
          <w:rFonts w:ascii="Georgia" w:eastAsia="Georgia" w:hAnsi="Georgia" w:cs="Georgia"/>
          <w:sz w:val="24"/>
          <w:szCs w:val="24"/>
        </w:rPr>
      </w:pPr>
      <w:r>
        <w:rPr>
          <w:rFonts w:ascii="Georgia" w:eastAsia="Georgia" w:hAnsi="Georgia" w:cs="Georgia"/>
          <w:sz w:val="24"/>
          <w:szCs w:val="24"/>
        </w:rPr>
        <w:t xml:space="preserve">Titre de la communication et </w:t>
      </w:r>
      <w:proofErr w:type="spellStart"/>
      <w:r>
        <w:rPr>
          <w:rFonts w:ascii="Georgia" w:eastAsia="Georgia" w:hAnsi="Georgia" w:cs="Georgia"/>
          <w:sz w:val="24"/>
          <w:szCs w:val="24"/>
        </w:rPr>
        <w:t>auteur.e.s</w:t>
      </w:r>
      <w:proofErr w:type="spellEnd"/>
      <w:r>
        <w:rPr>
          <w:rFonts w:ascii="Georgia" w:eastAsia="Georgia" w:hAnsi="Georgia" w:cs="Georgia"/>
          <w:sz w:val="24"/>
          <w:szCs w:val="24"/>
        </w:rPr>
        <w:t xml:space="preserve"> (avec </w:t>
      </w:r>
      <w:proofErr w:type="spellStart"/>
      <w:r>
        <w:rPr>
          <w:rFonts w:ascii="Georgia" w:eastAsia="Georgia" w:hAnsi="Georgia" w:cs="Georgia"/>
          <w:sz w:val="24"/>
          <w:szCs w:val="24"/>
        </w:rPr>
        <w:t>rattachement.s</w:t>
      </w:r>
      <w:proofErr w:type="spellEnd"/>
      <w:r>
        <w:rPr>
          <w:rFonts w:ascii="Georgia" w:eastAsia="Georgia" w:hAnsi="Georgia" w:cs="Georgia"/>
          <w:sz w:val="24"/>
          <w:szCs w:val="24"/>
        </w:rPr>
        <w:t xml:space="preserve"> si </w:t>
      </w:r>
      <w:proofErr w:type="spellStart"/>
      <w:r>
        <w:rPr>
          <w:rFonts w:ascii="Georgia" w:eastAsia="Georgia" w:hAnsi="Georgia" w:cs="Georgia"/>
          <w:sz w:val="24"/>
          <w:szCs w:val="24"/>
        </w:rPr>
        <w:t>différent.s</w:t>
      </w:r>
      <w:proofErr w:type="spellEnd"/>
      <w:r>
        <w:rPr>
          <w:rFonts w:ascii="Georgia" w:eastAsia="Georgia" w:hAnsi="Georgia" w:cs="Georgia"/>
          <w:sz w:val="24"/>
          <w:szCs w:val="24"/>
        </w:rPr>
        <w:t xml:space="preserve"> du communicant). : …………………………………………………………………………………………………</w:t>
      </w:r>
    </w:p>
    <w:p w:rsidR="00383364" w:rsidRDefault="00B51035">
      <w:pPr>
        <w:spacing w:after="200"/>
        <w:rPr>
          <w:rFonts w:ascii="Georgia" w:eastAsia="Georgia" w:hAnsi="Georgia" w:cs="Georgia"/>
          <w:sz w:val="24"/>
          <w:szCs w:val="24"/>
        </w:rPr>
      </w:pPr>
      <w:r>
        <w:rPr>
          <w:rFonts w:ascii="Georgia" w:eastAsia="Georgia" w:hAnsi="Georgia" w:cs="Georgia"/>
          <w:sz w:val="24"/>
          <w:szCs w:val="24"/>
        </w:rPr>
        <w:t>………………………………………………………………………………………….………………………………</w:t>
      </w:r>
    </w:p>
    <w:p w:rsidR="00383364" w:rsidRDefault="00B51035">
      <w:pPr>
        <w:spacing w:after="200"/>
        <w:rPr>
          <w:rFonts w:ascii="Georgia" w:eastAsia="Georgia" w:hAnsi="Georgia" w:cs="Georgia"/>
          <w:sz w:val="24"/>
          <w:szCs w:val="24"/>
        </w:rPr>
      </w:pPr>
      <w:r>
        <w:rPr>
          <w:rFonts w:ascii="Georgia" w:eastAsia="Georgia" w:hAnsi="Georgia" w:cs="Georgia"/>
          <w:sz w:val="24"/>
          <w:szCs w:val="24"/>
        </w:rPr>
        <w:t>………………………………………………………………………………………….………………………………</w:t>
      </w:r>
    </w:p>
    <w:p w:rsidR="00383364" w:rsidRDefault="00B51035">
      <w:pPr>
        <w:spacing w:after="200"/>
        <w:rPr>
          <w:rFonts w:ascii="Georgia" w:eastAsia="Georgia" w:hAnsi="Georgia" w:cs="Georgia"/>
          <w:sz w:val="24"/>
          <w:szCs w:val="24"/>
        </w:rPr>
      </w:pPr>
      <w:r>
        <w:rPr>
          <w:rFonts w:ascii="Georgia" w:eastAsia="Georgia" w:hAnsi="Georgia" w:cs="Georgia"/>
          <w:sz w:val="24"/>
          <w:szCs w:val="24"/>
        </w:rPr>
        <w:t>………………………………………………………………………………………….………………………………</w:t>
      </w:r>
    </w:p>
    <w:p w:rsidR="00383364" w:rsidRDefault="00B51035">
      <w:pPr>
        <w:spacing w:after="200"/>
        <w:rPr>
          <w:rFonts w:ascii="Georgia" w:eastAsia="Georgia" w:hAnsi="Georgia" w:cs="Georgia"/>
          <w:sz w:val="24"/>
          <w:szCs w:val="24"/>
        </w:rPr>
      </w:pPr>
      <w:r>
        <w:rPr>
          <w:rFonts w:ascii="Georgia" w:eastAsia="Georgia" w:hAnsi="Georgia" w:cs="Georgia"/>
          <w:sz w:val="24"/>
          <w:szCs w:val="24"/>
        </w:rPr>
        <w:t>Joindre un résumé  de 300 mots maximum accompagné 5 mots-clés (Times New Roman - 12 - interligne 1).</w:t>
      </w:r>
    </w:p>
    <w:p w:rsidR="00383364" w:rsidRDefault="00B51035">
      <w:pPr>
        <w:spacing w:after="120"/>
        <w:jc w:val="center"/>
        <w:rPr>
          <w:rFonts w:ascii="Georgia" w:eastAsia="Georgia" w:hAnsi="Georgia" w:cs="Georgia"/>
          <w:sz w:val="24"/>
          <w:szCs w:val="24"/>
        </w:rPr>
      </w:pPr>
      <w:bookmarkStart w:id="23" w:name="_heading=h.gjdgxs" w:colFirst="0" w:colLast="0"/>
      <w:bookmarkEnd w:id="23"/>
      <w:r>
        <w:rPr>
          <w:rFonts w:ascii="Georgia" w:eastAsia="Georgia" w:hAnsi="Georgia" w:cs="Georgia"/>
          <w:sz w:val="24"/>
          <w:szCs w:val="24"/>
        </w:rPr>
        <w:t>La fiche d’inscription et le résumé (300 mots) sont à envoyer avant le</w:t>
      </w:r>
      <w:r>
        <w:rPr>
          <w:rFonts w:ascii="Georgia" w:eastAsia="Georgia" w:hAnsi="Georgia" w:cs="Georgia"/>
          <w:b/>
          <w:sz w:val="24"/>
          <w:szCs w:val="24"/>
        </w:rPr>
        <w:t xml:space="preserve"> 1er juin 2021</w:t>
      </w:r>
      <w:r>
        <w:rPr>
          <w:rFonts w:ascii="Georgia" w:eastAsia="Georgia" w:hAnsi="Georgia" w:cs="Georgia"/>
          <w:sz w:val="24"/>
          <w:szCs w:val="24"/>
        </w:rPr>
        <w:t xml:space="preserve"> à l’adresse : </w:t>
      </w:r>
      <w:hyperlink r:id="rId16">
        <w:r>
          <w:rPr>
            <w:rFonts w:ascii="Georgia" w:eastAsia="Georgia" w:hAnsi="Georgia" w:cs="Georgia"/>
            <w:b/>
            <w:sz w:val="24"/>
            <w:szCs w:val="24"/>
            <w:u w:val="single"/>
          </w:rPr>
          <w:t>journeesbois@gmail.com</w:t>
        </w:r>
      </w:hyperlink>
      <w:r>
        <w:rPr>
          <w:rFonts w:ascii="Georgia" w:eastAsia="Georgia" w:hAnsi="Georgia" w:cs="Georgia"/>
          <w:sz w:val="24"/>
          <w:szCs w:val="24"/>
        </w:rPr>
        <w:t>.</w:t>
      </w:r>
    </w:p>
    <w:sectPr w:rsidR="00383364">
      <w:type w:val="continuous"/>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270" w:rsidRDefault="003E5270">
      <w:pPr>
        <w:spacing w:line="240" w:lineRule="auto"/>
      </w:pPr>
      <w:r>
        <w:separator/>
      </w:r>
    </w:p>
  </w:endnote>
  <w:endnote w:type="continuationSeparator" w:id="0">
    <w:p w:rsidR="003E5270" w:rsidRDefault="003E52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364" w:rsidRDefault="00B51035">
    <w:pPr>
      <w:pBdr>
        <w:top w:val="nil"/>
        <w:left w:val="nil"/>
        <w:bottom w:val="nil"/>
        <w:right w:val="nil"/>
        <w:between w:val="nil"/>
      </w:pBdr>
      <w:tabs>
        <w:tab w:val="center" w:pos="4536"/>
        <w:tab w:val="right" w:pos="9072"/>
      </w:tabs>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072ECE">
      <w:rPr>
        <w:rFonts w:ascii="Times New Roman" w:eastAsia="Times New Roman" w:hAnsi="Times New Roman" w:cs="Times New Roman"/>
        <w:noProof/>
        <w:color w:val="000000"/>
      </w:rPr>
      <w:t>3</w:t>
    </w:r>
    <w:r>
      <w:rPr>
        <w:rFonts w:ascii="Times New Roman" w:eastAsia="Times New Roman" w:hAnsi="Times New Roman" w:cs="Times New Roman"/>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270" w:rsidRDefault="003E5270">
      <w:pPr>
        <w:spacing w:line="240" w:lineRule="auto"/>
      </w:pPr>
      <w:r>
        <w:separator/>
      </w:r>
    </w:p>
  </w:footnote>
  <w:footnote w:type="continuationSeparator" w:id="0">
    <w:p w:rsidR="003E5270" w:rsidRDefault="003E5270">
      <w:pPr>
        <w:spacing w:line="240" w:lineRule="auto"/>
      </w:pPr>
      <w:r>
        <w:continuationSeparator/>
      </w:r>
    </w:p>
  </w:footnote>
  <w:footnote w:id="1">
    <w:p w:rsidR="00383364" w:rsidRDefault="00B51035">
      <w:pPr>
        <w:spacing w:line="240" w:lineRule="auto"/>
        <w:jc w:val="both"/>
        <w:rPr>
          <w:rFonts w:ascii="Georgia" w:eastAsia="Georgia" w:hAnsi="Georgia" w:cs="Georgia"/>
          <w:sz w:val="16"/>
          <w:szCs w:val="16"/>
        </w:rPr>
      </w:pPr>
      <w:r>
        <w:rPr>
          <w:vertAlign w:val="superscript"/>
        </w:rPr>
        <w:footnoteRef/>
      </w:r>
      <w:r>
        <w:rPr>
          <w:rFonts w:ascii="Georgia" w:eastAsia="Georgia" w:hAnsi="Georgia" w:cs="Georgia"/>
          <w:sz w:val="16"/>
          <w:szCs w:val="16"/>
        </w:rPr>
        <w:t xml:space="preserve"> Dans le cas d’une communication s’appuyant sur un support visuel numérique, nous recommandons d’utiliser la langue non choisie à l’oral. Les organisateurs sont à votre disposition pour vous apporter une aide dans les traductions.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364" w:rsidRDefault="00383364">
    <w:pPr>
      <w:pBdr>
        <w:top w:val="nil"/>
        <w:left w:val="nil"/>
        <w:bottom w:val="nil"/>
        <w:right w:val="nil"/>
        <w:between w:val="nil"/>
      </w:pBdr>
      <w:tabs>
        <w:tab w:val="center" w:pos="4536"/>
        <w:tab w:val="right" w:pos="9072"/>
      </w:tabs>
      <w:spacing w:line="240" w:lineRule="auto"/>
      <w:jc w:val="right"/>
      <w:rPr>
        <w:rFonts w:ascii="Times New Roman" w:eastAsia="Times New Roman" w:hAnsi="Times New Roman" w:cs="Times New Roman"/>
        <w:color w:val="7F7F7F"/>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83364"/>
    <w:rsid w:val="00072ECE"/>
    <w:rsid w:val="0017261D"/>
    <w:rsid w:val="00383364"/>
    <w:rsid w:val="003E5270"/>
    <w:rsid w:val="00B510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jc w:val="both"/>
      <w:outlineLvl w:val="0"/>
    </w:pPr>
    <w:rPr>
      <w:rFonts w:ascii="Calibri" w:eastAsia="Calibri" w:hAnsi="Calibri" w:cs="Calibri"/>
      <w:b/>
    </w:rPr>
  </w:style>
  <w:style w:type="paragraph" w:styleId="Titre2">
    <w:name w:val="heading 2"/>
    <w:basedOn w:val="Normal"/>
    <w:next w:val="Normal"/>
    <w:uiPriority w:val="9"/>
    <w:semiHidden/>
    <w:unhideWhenUsed/>
    <w:qFormat/>
    <w:pPr>
      <w:keepNext/>
      <w:keepLines/>
      <w:outlineLvl w:val="1"/>
    </w:pPr>
  </w:style>
  <w:style w:type="paragraph" w:styleId="Titre3">
    <w:name w:val="heading 3"/>
    <w:basedOn w:val="Normal"/>
    <w:next w:val="Normal"/>
    <w:uiPriority w:val="9"/>
    <w:semiHidden/>
    <w:unhideWhenUsed/>
    <w:qFormat/>
    <w:pPr>
      <w:keepNext/>
      <w:keepLines/>
      <w:jc w:val="both"/>
      <w:outlineLvl w:val="2"/>
    </w:pPr>
    <w:rPr>
      <w:rFonts w:ascii="Calibri" w:eastAsia="Calibri" w:hAnsi="Calibri" w:cs="Calibri"/>
      <w:b/>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20"/>
    <w:tblPr>
      <w:tblStyleRowBandSize w:val="1"/>
      <w:tblStyleColBandSize w:val="1"/>
      <w:tblCellMar>
        <w:top w:w="100" w:type="dxa"/>
        <w:left w:w="100" w:type="dxa"/>
        <w:bottom w:w="100" w:type="dxa"/>
        <w:right w:w="100" w:type="dxa"/>
      </w:tblCellMar>
    </w:tblPr>
  </w:style>
  <w:style w:type="table" w:customStyle="1" w:styleId="a0">
    <w:basedOn w:val="TableNormal20"/>
    <w:tblPr>
      <w:tblStyleRowBandSize w:val="1"/>
      <w:tblStyleColBandSize w:val="1"/>
      <w:tblCellMar>
        <w:top w:w="100" w:type="dxa"/>
        <w:left w:w="100" w:type="dxa"/>
        <w:bottom w:w="100" w:type="dxa"/>
        <w:right w:w="100" w:type="dxa"/>
      </w:tblCellMar>
    </w:tblPr>
  </w:style>
  <w:style w:type="table" w:customStyle="1" w:styleId="a1">
    <w:basedOn w:val="TableNormal20"/>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1"/>
    <w:uiPriority w:val="99"/>
    <w:semiHidden/>
    <w:unhideWhenUsed/>
    <w:pPr>
      <w:spacing w:line="240" w:lineRule="auto"/>
    </w:pPr>
    <w:rPr>
      <w:sz w:val="20"/>
      <w:szCs w:val="20"/>
    </w:rPr>
  </w:style>
  <w:style w:type="character" w:customStyle="1" w:styleId="CommentaireCar">
    <w:name w:val="Commentaire Car"/>
    <w:basedOn w:val="Policepardfaut"/>
    <w:uiPriority w:val="99"/>
    <w:semiHidden/>
    <w:rPr>
      <w:sz w:val="20"/>
      <w:szCs w:val="20"/>
    </w:rPr>
  </w:style>
  <w:style w:type="character" w:styleId="Marquedecommentaire">
    <w:name w:val="annotation reference"/>
    <w:uiPriority w:val="99"/>
    <w:semiHidden/>
    <w:unhideWhenUsed/>
    <w:rPr>
      <w:sz w:val="16"/>
      <w:szCs w:val="16"/>
    </w:rPr>
  </w:style>
  <w:style w:type="paragraph" w:styleId="Textedebulles">
    <w:name w:val="Balloon Text"/>
    <w:basedOn w:val="Normal"/>
    <w:link w:val="TextedebullesCar"/>
    <w:uiPriority w:val="99"/>
    <w:semiHidden/>
    <w:unhideWhenUsed/>
    <w:rsid w:val="001811E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11E4"/>
    <w:rPr>
      <w:rFonts w:ascii="Tahoma" w:hAnsi="Tahoma" w:cs="Tahoma"/>
      <w:sz w:val="16"/>
      <w:szCs w:val="16"/>
    </w:rPr>
  </w:style>
  <w:style w:type="paragraph" w:styleId="En-tte">
    <w:name w:val="header"/>
    <w:basedOn w:val="Normal"/>
    <w:link w:val="En-tteCar"/>
    <w:uiPriority w:val="99"/>
    <w:unhideWhenUsed/>
    <w:rsid w:val="001811E4"/>
    <w:pPr>
      <w:tabs>
        <w:tab w:val="center" w:pos="4536"/>
        <w:tab w:val="right" w:pos="9072"/>
      </w:tabs>
      <w:spacing w:line="240" w:lineRule="auto"/>
    </w:pPr>
  </w:style>
  <w:style w:type="character" w:customStyle="1" w:styleId="En-tteCar">
    <w:name w:val="En-tête Car"/>
    <w:basedOn w:val="Policepardfaut"/>
    <w:link w:val="En-tte"/>
    <w:uiPriority w:val="99"/>
    <w:rsid w:val="001811E4"/>
  </w:style>
  <w:style w:type="paragraph" w:styleId="Pieddepage">
    <w:name w:val="footer"/>
    <w:basedOn w:val="Normal"/>
    <w:link w:val="PieddepageCar"/>
    <w:uiPriority w:val="99"/>
    <w:unhideWhenUsed/>
    <w:rsid w:val="001811E4"/>
    <w:pPr>
      <w:tabs>
        <w:tab w:val="center" w:pos="4536"/>
        <w:tab w:val="right" w:pos="9072"/>
      </w:tabs>
      <w:spacing w:line="240" w:lineRule="auto"/>
    </w:pPr>
  </w:style>
  <w:style w:type="character" w:customStyle="1" w:styleId="PieddepageCar">
    <w:name w:val="Pied de page Car"/>
    <w:basedOn w:val="Policepardfaut"/>
    <w:link w:val="Pieddepage"/>
    <w:uiPriority w:val="99"/>
    <w:rsid w:val="001811E4"/>
  </w:style>
  <w:style w:type="paragraph" w:styleId="Objetducommentaire">
    <w:name w:val="annotation subject"/>
    <w:basedOn w:val="Commentaire"/>
    <w:next w:val="Commentaire"/>
    <w:link w:val="ObjetducommentaireCar1"/>
    <w:uiPriority w:val="99"/>
    <w:semiHidden/>
    <w:unhideWhenUsed/>
    <w:rPr>
      <w:b/>
      <w:bCs/>
    </w:rPr>
  </w:style>
  <w:style w:type="character" w:customStyle="1" w:styleId="ObjetducommentaireCar">
    <w:name w:val="Objet du commentaire Car"/>
    <w:basedOn w:val="CommentaireCar"/>
    <w:uiPriority w:val="99"/>
    <w:semiHidden/>
    <w:rsid w:val="00F3285A"/>
    <w:rPr>
      <w:b/>
      <w:bCs/>
      <w:sz w:val="20"/>
      <w:szCs w:val="20"/>
    </w:rPr>
  </w:style>
  <w:style w:type="character" w:styleId="Lienhypertexte">
    <w:name w:val="Hyperlink"/>
    <w:basedOn w:val="Policepardfaut"/>
    <w:uiPriority w:val="99"/>
    <w:unhideWhenUsed/>
    <w:rsid w:val="00F0592B"/>
    <w:rPr>
      <w:color w:val="0000FF" w:themeColor="hyperlink"/>
      <w:u w:val="single"/>
    </w:rPr>
  </w:style>
  <w:style w:type="paragraph" w:styleId="Paragraphedeliste">
    <w:name w:val="List Paragraph"/>
    <w:basedOn w:val="Normal"/>
    <w:uiPriority w:val="34"/>
    <w:qFormat/>
    <w:rsid w:val="0076112C"/>
    <w:pPr>
      <w:ind w:left="720"/>
      <w:contextualSpacing/>
    </w:pPr>
  </w:style>
  <w:style w:type="character" w:customStyle="1" w:styleId="ObjetducommentaireCar1">
    <w:name w:val="Objet du commentaire Car1"/>
    <w:basedOn w:val="CommentaireCar1"/>
    <w:link w:val="Objetducommentaire"/>
    <w:uiPriority w:val="99"/>
    <w:semiHidden/>
    <w:rPr>
      <w:b/>
      <w:bCs/>
      <w:sz w:val="20"/>
      <w:szCs w:val="20"/>
    </w:rPr>
  </w:style>
  <w:style w:type="character" w:customStyle="1" w:styleId="CommentaireCar1">
    <w:name w:val="Commentaire Car1"/>
    <w:link w:val="Commentaire"/>
    <w:uiPriority w:val="99"/>
    <w:semiHidden/>
    <w:rPr>
      <w:sz w:val="20"/>
      <w:szCs w:val="20"/>
    </w:rPr>
  </w:style>
  <w:style w:type="table" w:customStyle="1" w:styleId="a2">
    <w:basedOn w:val="TableNormal20"/>
    <w:tblPr>
      <w:tblStyleRowBandSize w:val="1"/>
      <w:tblStyleColBandSize w:val="1"/>
      <w:tblCellMar>
        <w:top w:w="100" w:type="dxa"/>
        <w:left w:w="100" w:type="dxa"/>
        <w:bottom w:w="100" w:type="dxa"/>
        <w:right w:w="100" w:type="dxa"/>
      </w:tblCellMar>
    </w:tblPr>
  </w:style>
  <w:style w:type="table" w:customStyle="1" w:styleId="a3">
    <w:basedOn w:val="TableNormal20"/>
    <w:tblPr>
      <w:tblStyleRowBandSize w:val="1"/>
      <w:tblStyleColBandSize w:val="1"/>
      <w:tblCellMar>
        <w:top w:w="100" w:type="dxa"/>
        <w:left w:w="100" w:type="dxa"/>
        <w:bottom w:w="100" w:type="dxa"/>
        <w:right w:w="100" w:type="dxa"/>
      </w:tblCellMar>
    </w:tblPr>
  </w:style>
  <w:style w:type="paragraph" w:styleId="Rvision">
    <w:name w:val="Revision"/>
    <w:hidden/>
    <w:uiPriority w:val="99"/>
    <w:semiHidden/>
    <w:rsid w:val="00E10B76"/>
    <w:pPr>
      <w:spacing w:line="240" w:lineRule="auto"/>
    </w:pPr>
  </w:style>
  <w:style w:type="table" w:customStyle="1" w:styleId="a4">
    <w:basedOn w:val="TableauNormal"/>
    <w:tblPr>
      <w:tblStyleRowBandSize w:val="1"/>
      <w:tblStyleColBandSize w:val="1"/>
      <w:tblInd w:w="0" w:type="dxa"/>
      <w:tblCellMar>
        <w:top w:w="100" w:type="dxa"/>
        <w:left w:w="100" w:type="dxa"/>
        <w:bottom w:w="100" w:type="dxa"/>
        <w:right w:w="100" w:type="dxa"/>
      </w:tblCellMar>
    </w:tblPr>
  </w:style>
  <w:style w:type="table" w:customStyle="1" w:styleId="a5">
    <w:basedOn w:val="Tableau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jc w:val="both"/>
      <w:outlineLvl w:val="0"/>
    </w:pPr>
    <w:rPr>
      <w:rFonts w:ascii="Calibri" w:eastAsia="Calibri" w:hAnsi="Calibri" w:cs="Calibri"/>
      <w:b/>
    </w:rPr>
  </w:style>
  <w:style w:type="paragraph" w:styleId="Titre2">
    <w:name w:val="heading 2"/>
    <w:basedOn w:val="Normal"/>
    <w:next w:val="Normal"/>
    <w:uiPriority w:val="9"/>
    <w:semiHidden/>
    <w:unhideWhenUsed/>
    <w:qFormat/>
    <w:pPr>
      <w:keepNext/>
      <w:keepLines/>
      <w:outlineLvl w:val="1"/>
    </w:pPr>
  </w:style>
  <w:style w:type="paragraph" w:styleId="Titre3">
    <w:name w:val="heading 3"/>
    <w:basedOn w:val="Normal"/>
    <w:next w:val="Normal"/>
    <w:uiPriority w:val="9"/>
    <w:semiHidden/>
    <w:unhideWhenUsed/>
    <w:qFormat/>
    <w:pPr>
      <w:keepNext/>
      <w:keepLines/>
      <w:jc w:val="both"/>
      <w:outlineLvl w:val="2"/>
    </w:pPr>
    <w:rPr>
      <w:rFonts w:ascii="Calibri" w:eastAsia="Calibri" w:hAnsi="Calibri" w:cs="Calibri"/>
      <w:b/>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20"/>
    <w:tblPr>
      <w:tblStyleRowBandSize w:val="1"/>
      <w:tblStyleColBandSize w:val="1"/>
      <w:tblCellMar>
        <w:top w:w="100" w:type="dxa"/>
        <w:left w:w="100" w:type="dxa"/>
        <w:bottom w:w="100" w:type="dxa"/>
        <w:right w:w="100" w:type="dxa"/>
      </w:tblCellMar>
    </w:tblPr>
  </w:style>
  <w:style w:type="table" w:customStyle="1" w:styleId="a0">
    <w:basedOn w:val="TableNormal20"/>
    <w:tblPr>
      <w:tblStyleRowBandSize w:val="1"/>
      <w:tblStyleColBandSize w:val="1"/>
      <w:tblCellMar>
        <w:top w:w="100" w:type="dxa"/>
        <w:left w:w="100" w:type="dxa"/>
        <w:bottom w:w="100" w:type="dxa"/>
        <w:right w:w="100" w:type="dxa"/>
      </w:tblCellMar>
    </w:tblPr>
  </w:style>
  <w:style w:type="table" w:customStyle="1" w:styleId="a1">
    <w:basedOn w:val="TableNormal20"/>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1"/>
    <w:uiPriority w:val="99"/>
    <w:semiHidden/>
    <w:unhideWhenUsed/>
    <w:pPr>
      <w:spacing w:line="240" w:lineRule="auto"/>
    </w:pPr>
    <w:rPr>
      <w:sz w:val="20"/>
      <w:szCs w:val="20"/>
    </w:rPr>
  </w:style>
  <w:style w:type="character" w:customStyle="1" w:styleId="CommentaireCar">
    <w:name w:val="Commentaire Car"/>
    <w:basedOn w:val="Policepardfaut"/>
    <w:uiPriority w:val="99"/>
    <w:semiHidden/>
    <w:rPr>
      <w:sz w:val="20"/>
      <w:szCs w:val="20"/>
    </w:rPr>
  </w:style>
  <w:style w:type="character" w:styleId="Marquedecommentaire">
    <w:name w:val="annotation reference"/>
    <w:uiPriority w:val="99"/>
    <w:semiHidden/>
    <w:unhideWhenUsed/>
    <w:rPr>
      <w:sz w:val="16"/>
      <w:szCs w:val="16"/>
    </w:rPr>
  </w:style>
  <w:style w:type="paragraph" w:styleId="Textedebulles">
    <w:name w:val="Balloon Text"/>
    <w:basedOn w:val="Normal"/>
    <w:link w:val="TextedebullesCar"/>
    <w:uiPriority w:val="99"/>
    <w:semiHidden/>
    <w:unhideWhenUsed/>
    <w:rsid w:val="001811E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11E4"/>
    <w:rPr>
      <w:rFonts w:ascii="Tahoma" w:hAnsi="Tahoma" w:cs="Tahoma"/>
      <w:sz w:val="16"/>
      <w:szCs w:val="16"/>
    </w:rPr>
  </w:style>
  <w:style w:type="paragraph" w:styleId="En-tte">
    <w:name w:val="header"/>
    <w:basedOn w:val="Normal"/>
    <w:link w:val="En-tteCar"/>
    <w:uiPriority w:val="99"/>
    <w:unhideWhenUsed/>
    <w:rsid w:val="001811E4"/>
    <w:pPr>
      <w:tabs>
        <w:tab w:val="center" w:pos="4536"/>
        <w:tab w:val="right" w:pos="9072"/>
      </w:tabs>
      <w:spacing w:line="240" w:lineRule="auto"/>
    </w:pPr>
  </w:style>
  <w:style w:type="character" w:customStyle="1" w:styleId="En-tteCar">
    <w:name w:val="En-tête Car"/>
    <w:basedOn w:val="Policepardfaut"/>
    <w:link w:val="En-tte"/>
    <w:uiPriority w:val="99"/>
    <w:rsid w:val="001811E4"/>
  </w:style>
  <w:style w:type="paragraph" w:styleId="Pieddepage">
    <w:name w:val="footer"/>
    <w:basedOn w:val="Normal"/>
    <w:link w:val="PieddepageCar"/>
    <w:uiPriority w:val="99"/>
    <w:unhideWhenUsed/>
    <w:rsid w:val="001811E4"/>
    <w:pPr>
      <w:tabs>
        <w:tab w:val="center" w:pos="4536"/>
        <w:tab w:val="right" w:pos="9072"/>
      </w:tabs>
      <w:spacing w:line="240" w:lineRule="auto"/>
    </w:pPr>
  </w:style>
  <w:style w:type="character" w:customStyle="1" w:styleId="PieddepageCar">
    <w:name w:val="Pied de page Car"/>
    <w:basedOn w:val="Policepardfaut"/>
    <w:link w:val="Pieddepage"/>
    <w:uiPriority w:val="99"/>
    <w:rsid w:val="001811E4"/>
  </w:style>
  <w:style w:type="paragraph" w:styleId="Objetducommentaire">
    <w:name w:val="annotation subject"/>
    <w:basedOn w:val="Commentaire"/>
    <w:next w:val="Commentaire"/>
    <w:link w:val="ObjetducommentaireCar1"/>
    <w:uiPriority w:val="99"/>
    <w:semiHidden/>
    <w:unhideWhenUsed/>
    <w:rPr>
      <w:b/>
      <w:bCs/>
    </w:rPr>
  </w:style>
  <w:style w:type="character" w:customStyle="1" w:styleId="ObjetducommentaireCar">
    <w:name w:val="Objet du commentaire Car"/>
    <w:basedOn w:val="CommentaireCar"/>
    <w:uiPriority w:val="99"/>
    <w:semiHidden/>
    <w:rsid w:val="00F3285A"/>
    <w:rPr>
      <w:b/>
      <w:bCs/>
      <w:sz w:val="20"/>
      <w:szCs w:val="20"/>
    </w:rPr>
  </w:style>
  <w:style w:type="character" w:styleId="Lienhypertexte">
    <w:name w:val="Hyperlink"/>
    <w:basedOn w:val="Policepardfaut"/>
    <w:uiPriority w:val="99"/>
    <w:unhideWhenUsed/>
    <w:rsid w:val="00F0592B"/>
    <w:rPr>
      <w:color w:val="0000FF" w:themeColor="hyperlink"/>
      <w:u w:val="single"/>
    </w:rPr>
  </w:style>
  <w:style w:type="paragraph" w:styleId="Paragraphedeliste">
    <w:name w:val="List Paragraph"/>
    <w:basedOn w:val="Normal"/>
    <w:uiPriority w:val="34"/>
    <w:qFormat/>
    <w:rsid w:val="0076112C"/>
    <w:pPr>
      <w:ind w:left="720"/>
      <w:contextualSpacing/>
    </w:pPr>
  </w:style>
  <w:style w:type="character" w:customStyle="1" w:styleId="ObjetducommentaireCar1">
    <w:name w:val="Objet du commentaire Car1"/>
    <w:basedOn w:val="CommentaireCar1"/>
    <w:link w:val="Objetducommentaire"/>
    <w:uiPriority w:val="99"/>
    <w:semiHidden/>
    <w:rPr>
      <w:b/>
      <w:bCs/>
      <w:sz w:val="20"/>
      <w:szCs w:val="20"/>
    </w:rPr>
  </w:style>
  <w:style w:type="character" w:customStyle="1" w:styleId="CommentaireCar1">
    <w:name w:val="Commentaire Car1"/>
    <w:link w:val="Commentaire"/>
    <w:uiPriority w:val="99"/>
    <w:semiHidden/>
    <w:rPr>
      <w:sz w:val="20"/>
      <w:szCs w:val="20"/>
    </w:rPr>
  </w:style>
  <w:style w:type="table" w:customStyle="1" w:styleId="a2">
    <w:basedOn w:val="TableNormal20"/>
    <w:tblPr>
      <w:tblStyleRowBandSize w:val="1"/>
      <w:tblStyleColBandSize w:val="1"/>
      <w:tblCellMar>
        <w:top w:w="100" w:type="dxa"/>
        <w:left w:w="100" w:type="dxa"/>
        <w:bottom w:w="100" w:type="dxa"/>
        <w:right w:w="100" w:type="dxa"/>
      </w:tblCellMar>
    </w:tblPr>
  </w:style>
  <w:style w:type="table" w:customStyle="1" w:styleId="a3">
    <w:basedOn w:val="TableNormal20"/>
    <w:tblPr>
      <w:tblStyleRowBandSize w:val="1"/>
      <w:tblStyleColBandSize w:val="1"/>
      <w:tblCellMar>
        <w:top w:w="100" w:type="dxa"/>
        <w:left w:w="100" w:type="dxa"/>
        <w:bottom w:w="100" w:type="dxa"/>
        <w:right w:w="100" w:type="dxa"/>
      </w:tblCellMar>
    </w:tblPr>
  </w:style>
  <w:style w:type="paragraph" w:styleId="Rvision">
    <w:name w:val="Revision"/>
    <w:hidden/>
    <w:uiPriority w:val="99"/>
    <w:semiHidden/>
    <w:rsid w:val="00E10B76"/>
    <w:pPr>
      <w:spacing w:line="240" w:lineRule="auto"/>
    </w:pPr>
  </w:style>
  <w:style w:type="table" w:customStyle="1" w:styleId="a4">
    <w:basedOn w:val="TableauNormal"/>
    <w:tblPr>
      <w:tblStyleRowBandSize w:val="1"/>
      <w:tblStyleColBandSize w:val="1"/>
      <w:tblInd w:w="0" w:type="dxa"/>
      <w:tblCellMar>
        <w:top w:w="100" w:type="dxa"/>
        <w:left w:w="100" w:type="dxa"/>
        <w:bottom w:w="100" w:type="dxa"/>
        <w:right w:w="100" w:type="dxa"/>
      </w:tblCellMar>
    </w:tblPr>
  </w:style>
  <w:style w:type="table" w:customStyle="1" w:styleId="a5">
    <w:basedOn w:val="Tableau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journeesbois@gmai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ourneesbois@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uRWsfvA+5k4M/CJJL4yyC/JSXw==">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6032</Characters>
  <Application>Microsoft Office Word</Application>
  <DocSecurity>0</DocSecurity>
  <Lines>50</Lines>
  <Paragraphs>14</Paragraphs>
  <ScaleCrop>false</ScaleCrop>
  <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christophe.petit</dc:creator>
  <cp:lastModifiedBy>Paul Bacoup</cp:lastModifiedBy>
  <cp:revision>3</cp:revision>
  <dcterms:created xsi:type="dcterms:W3CDTF">2021-01-11T11:02:00Z</dcterms:created>
  <dcterms:modified xsi:type="dcterms:W3CDTF">2021-03-26T11:07:00Z</dcterms:modified>
</cp:coreProperties>
</file>